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CFFCB" w14:textId="408523AA" w:rsidR="00622775" w:rsidRPr="008F4348" w:rsidRDefault="000A260F" w:rsidP="008F4348">
      <w:pPr>
        <w:jc w:val="both"/>
        <w:rPr>
          <w:sz w:val="32"/>
          <w:szCs w:val="32"/>
        </w:rPr>
      </w:pPr>
      <w:r w:rsidRPr="008F4348">
        <w:rPr>
          <w:sz w:val="32"/>
          <w:szCs w:val="32"/>
        </w:rPr>
        <w:t xml:space="preserve">Agnosticism and </w:t>
      </w:r>
      <w:r w:rsidR="00A74179" w:rsidRPr="008F4348">
        <w:rPr>
          <w:sz w:val="32"/>
          <w:szCs w:val="32"/>
        </w:rPr>
        <w:t>F</w:t>
      </w:r>
      <w:r w:rsidRPr="008F4348">
        <w:rPr>
          <w:sz w:val="32"/>
          <w:szCs w:val="32"/>
        </w:rPr>
        <w:t>ictionalism</w:t>
      </w:r>
      <w:r w:rsidR="006D47BA" w:rsidRPr="008F4348">
        <w:rPr>
          <w:sz w:val="32"/>
          <w:szCs w:val="32"/>
        </w:rPr>
        <w:t xml:space="preserve">: </w:t>
      </w:r>
      <w:r w:rsidR="00A74179" w:rsidRPr="008F4348">
        <w:rPr>
          <w:sz w:val="32"/>
          <w:szCs w:val="32"/>
        </w:rPr>
        <w:t>A</w:t>
      </w:r>
      <w:r w:rsidR="006E6238" w:rsidRPr="008F4348">
        <w:rPr>
          <w:sz w:val="32"/>
          <w:szCs w:val="32"/>
        </w:rPr>
        <w:t xml:space="preserve"> </w:t>
      </w:r>
      <w:r w:rsidR="00A74179" w:rsidRPr="008F4348">
        <w:rPr>
          <w:sz w:val="32"/>
          <w:szCs w:val="32"/>
        </w:rPr>
        <w:t>R</w:t>
      </w:r>
      <w:r w:rsidR="006D47BA" w:rsidRPr="008F4348">
        <w:rPr>
          <w:sz w:val="32"/>
          <w:szCs w:val="32"/>
        </w:rPr>
        <w:t>eply to Le Poidevin</w:t>
      </w:r>
    </w:p>
    <w:p w14:paraId="293EB7D2" w14:textId="5C632CCF" w:rsidR="00E87904" w:rsidRDefault="00E87904"/>
    <w:p w14:paraId="63BAF975" w14:textId="7F4F524A" w:rsidR="00481E94" w:rsidRDefault="00D61129">
      <w:r>
        <w:t>(</w:t>
      </w:r>
      <w:r w:rsidR="005621E0">
        <w:t>Penultimate draft</w:t>
      </w:r>
      <w:r w:rsidR="003712C4">
        <w:t xml:space="preserve">, </w:t>
      </w:r>
      <w:r>
        <w:t xml:space="preserve">forthcoming in the </w:t>
      </w:r>
      <w:r w:rsidRPr="00D61129">
        <w:rPr>
          <w:i/>
          <w:iCs/>
        </w:rPr>
        <w:t>European Journal for Philosophy of Religion</w:t>
      </w:r>
      <w:r>
        <w:t>)</w:t>
      </w:r>
    </w:p>
    <w:p w14:paraId="3A849C86" w14:textId="022EEAD6" w:rsidR="00D61129" w:rsidRDefault="00D61129"/>
    <w:p w14:paraId="5CF3D634" w14:textId="77777777" w:rsidR="00435722" w:rsidRDefault="00435722"/>
    <w:p w14:paraId="1962D956" w14:textId="0038851F" w:rsidR="00481E94" w:rsidRDefault="00481E94"/>
    <w:p w14:paraId="1357B7AD" w14:textId="661F6AB8" w:rsidR="00481E94" w:rsidRDefault="00481E94">
      <w:r>
        <w:t>I have always found Robin’s writings on religion delightfully insightful and stimulating</w:t>
      </w:r>
      <w:r w:rsidR="00C5567A">
        <w:t>, and t</w:t>
      </w:r>
      <w:r w:rsidR="00EB40F7">
        <w:t xml:space="preserve">his piece was no exception. What follows are some </w:t>
      </w:r>
      <w:r w:rsidR="0083349E">
        <w:t xml:space="preserve">of the </w:t>
      </w:r>
      <w:r w:rsidR="00EB40F7">
        <w:t>thoughts th</w:t>
      </w:r>
      <w:r w:rsidR="0083349E">
        <w:t>at</w:t>
      </w:r>
      <w:r w:rsidR="00EB40F7">
        <w:t xml:space="preserve"> occurred to me</w:t>
      </w:r>
      <w:r w:rsidR="0083349E">
        <w:t>, in order of occurrence.</w:t>
      </w:r>
    </w:p>
    <w:p w14:paraId="28A79351" w14:textId="4C82FDCF" w:rsidR="00176FB1" w:rsidRDefault="00C5567A" w:rsidP="0017715B">
      <w:pPr>
        <w:ind w:firstLine="720"/>
      </w:pPr>
      <w:r>
        <w:t>Consider the</w:t>
      </w:r>
      <w:r w:rsidR="002F461B">
        <w:t xml:space="preserve"> </w:t>
      </w:r>
      <w:r w:rsidR="0083349E">
        <w:t>distinction between a</w:t>
      </w:r>
      <w:r w:rsidR="002F461B">
        <w:t xml:space="preserve"> purely</w:t>
      </w:r>
      <w:r w:rsidR="0083349E">
        <w:t xml:space="preserve"> aesthetic engagement with religion (</w:t>
      </w:r>
      <w:r w:rsidR="009A4366">
        <w:t>‘</w:t>
      </w:r>
      <w:r w:rsidR="0083349E" w:rsidRPr="0083349E">
        <w:t xml:space="preserve">enjoying the language of scripture as literature, religious art, church music, buildings, </w:t>
      </w:r>
      <w:proofErr w:type="spellStart"/>
      <w:r w:rsidR="0083349E" w:rsidRPr="0083349E">
        <w:t>etc</w:t>
      </w:r>
      <w:proofErr w:type="spellEnd"/>
      <w:r w:rsidR="009A4366">
        <w:t>’</w:t>
      </w:r>
      <w:r w:rsidR="002F461B">
        <w:t>, p. 2</w:t>
      </w:r>
      <w:r w:rsidR="0083349E">
        <w:t xml:space="preserve">) and a </w:t>
      </w:r>
      <w:r w:rsidR="009A4366">
        <w:t>‘</w:t>
      </w:r>
      <w:r w:rsidR="0083349E">
        <w:t>full engagement</w:t>
      </w:r>
      <w:r w:rsidR="009A4366">
        <w:t>’</w:t>
      </w:r>
      <w:r w:rsidR="0083349E">
        <w:t xml:space="preserve"> with religion.</w:t>
      </w:r>
      <w:r w:rsidR="00C72A13">
        <w:rPr>
          <w:rStyle w:val="FootnoteReference"/>
        </w:rPr>
        <w:footnoteReference w:id="1"/>
      </w:r>
      <w:r w:rsidR="0083349E">
        <w:t xml:space="preserve"> </w:t>
      </w:r>
      <w:r w:rsidR="002F461B">
        <w:t xml:space="preserve">The latter, </w:t>
      </w:r>
      <w:r w:rsidR="00AD2F11">
        <w:t>Robin</w:t>
      </w:r>
      <w:r w:rsidR="002F461B">
        <w:t xml:space="preserve"> says, is of a deeper kind, which involves the religion’s truly impacting the way one lives one’s life. </w:t>
      </w:r>
      <w:r>
        <w:t xml:space="preserve">In a way, it is </w:t>
      </w:r>
      <w:r w:rsidR="000E6932">
        <w:t xml:space="preserve">of course </w:t>
      </w:r>
      <w:r>
        <w:t xml:space="preserve">perfectly clear what is meant here. </w:t>
      </w:r>
      <w:r w:rsidR="00B27D93">
        <w:t>At the same time</w:t>
      </w:r>
      <w:r>
        <w:t xml:space="preserve">, </w:t>
      </w:r>
      <w:r w:rsidR="00432FF9">
        <w:t>I</w:t>
      </w:r>
      <w:r>
        <w:t xml:space="preserve"> wonder whether this way of putting </w:t>
      </w:r>
      <w:r w:rsidR="000E6932">
        <w:t>things m</w:t>
      </w:r>
      <w:r w:rsidR="00007A9B">
        <w:t xml:space="preserve">ay </w:t>
      </w:r>
      <w:r>
        <w:t xml:space="preserve">pre-judge some of the issues </w:t>
      </w:r>
      <w:r w:rsidR="000E6932">
        <w:t>at hand</w:t>
      </w:r>
      <w:r>
        <w:t>.</w:t>
      </w:r>
      <w:r w:rsidR="00241CE5">
        <w:t xml:space="preserve"> </w:t>
      </w:r>
      <w:r w:rsidR="00176FB1">
        <w:t>Who gets to decide what</w:t>
      </w:r>
      <w:r w:rsidR="00241CE5">
        <w:t xml:space="preserve"> count</w:t>
      </w:r>
      <w:r w:rsidR="00176FB1">
        <w:t>s</w:t>
      </w:r>
      <w:r w:rsidR="00241CE5">
        <w:t xml:space="preserve"> as a </w:t>
      </w:r>
      <w:r w:rsidR="00F37F5F">
        <w:t>‘</w:t>
      </w:r>
      <w:r w:rsidR="00241CE5">
        <w:t>full</w:t>
      </w:r>
      <w:r w:rsidR="00F37F5F">
        <w:t>’</w:t>
      </w:r>
      <w:r w:rsidR="00241CE5">
        <w:t xml:space="preserve"> engagement</w:t>
      </w:r>
      <w:r w:rsidR="00176FB1">
        <w:t xml:space="preserve">, and whether an aesthetic engagement </w:t>
      </w:r>
      <w:r w:rsidR="0016118F">
        <w:t xml:space="preserve">with </w:t>
      </w:r>
      <w:r w:rsidR="00176FB1">
        <w:t xml:space="preserve">a tradition (religious or otherwise) can ever be </w:t>
      </w:r>
      <w:r w:rsidR="00176FB1" w:rsidRPr="00147460">
        <w:rPr>
          <w:i/>
          <w:iCs/>
        </w:rPr>
        <w:t>as deep</w:t>
      </w:r>
      <w:r w:rsidR="00176FB1">
        <w:t xml:space="preserve"> as one primarily based on non-aesthetic considerations? </w:t>
      </w:r>
      <w:r w:rsidR="00C57DB2">
        <w:t xml:space="preserve">How do we settle whether art can </w:t>
      </w:r>
      <w:r w:rsidR="00C57DB2" w:rsidRPr="005B3A74">
        <w:t xml:space="preserve">truly </w:t>
      </w:r>
      <w:r w:rsidR="00C57DB2">
        <w:t xml:space="preserve">impact </w:t>
      </w:r>
      <w:r w:rsidR="00EF78CF">
        <w:t>any</w:t>
      </w:r>
      <w:r w:rsidR="00C57DB2">
        <w:t xml:space="preserve">one’s life? </w:t>
      </w:r>
      <w:r w:rsidR="0016118F">
        <w:t xml:space="preserve">The worry is that </w:t>
      </w:r>
      <w:r w:rsidR="009547FD">
        <w:t xml:space="preserve">the distinction </w:t>
      </w:r>
      <w:r w:rsidR="0009163D">
        <w:t>seems</w:t>
      </w:r>
      <w:r w:rsidR="00007A9B">
        <w:t xml:space="preserve"> natural to the extent that it is informed by one’s </w:t>
      </w:r>
      <w:r w:rsidR="00147460">
        <w:t xml:space="preserve">own </w:t>
      </w:r>
      <w:r w:rsidR="0016118F">
        <w:t>cultural immers</w:t>
      </w:r>
      <w:r w:rsidR="00007A9B">
        <w:t xml:space="preserve">ion </w:t>
      </w:r>
      <w:r w:rsidR="0016118F">
        <w:t>in a particular theistic (for example Christian) tradition</w:t>
      </w:r>
      <w:r w:rsidR="00007A9B">
        <w:t>. That</w:t>
      </w:r>
      <w:r w:rsidR="00664B96">
        <w:t xml:space="preserve"> tradition may come with </w:t>
      </w:r>
      <w:r w:rsidR="00665F26">
        <w:t>read</w:t>
      </w:r>
      <w:r w:rsidR="00B13CDA">
        <w:t>y</w:t>
      </w:r>
      <w:r w:rsidR="00FE5C33">
        <w:t>-</w:t>
      </w:r>
      <w:r w:rsidR="00665F26">
        <w:t>made</w:t>
      </w:r>
      <w:r w:rsidR="00E039C1">
        <w:t xml:space="preserve"> </w:t>
      </w:r>
      <w:r w:rsidR="00664B96">
        <w:t xml:space="preserve">ideas </w:t>
      </w:r>
      <w:r w:rsidR="00384C6E">
        <w:t>about</w:t>
      </w:r>
      <w:r w:rsidR="00664B96">
        <w:t xml:space="preserve"> </w:t>
      </w:r>
      <w:r w:rsidR="00007A9B">
        <w:t xml:space="preserve">which </w:t>
      </w:r>
      <w:r w:rsidR="00384C6E">
        <w:t xml:space="preserve">ways of engaging with its doctrines and liturgy </w:t>
      </w:r>
      <w:r w:rsidR="00007A9B">
        <w:t>are</w:t>
      </w:r>
      <w:r w:rsidR="00730BDA">
        <w:t xml:space="preserve"> </w:t>
      </w:r>
      <w:r w:rsidR="00007A9B">
        <w:t xml:space="preserve">the </w:t>
      </w:r>
      <w:r w:rsidR="00664B96">
        <w:t>more morally good</w:t>
      </w:r>
      <w:r w:rsidR="00384C6E">
        <w:t xml:space="preserve"> </w:t>
      </w:r>
      <w:r w:rsidR="00864F21">
        <w:t xml:space="preserve">or meaningful </w:t>
      </w:r>
      <w:r w:rsidR="00384C6E">
        <w:t>ones</w:t>
      </w:r>
      <w:r w:rsidR="004D244C">
        <w:t xml:space="preserve"> and which are less so.</w:t>
      </w:r>
    </w:p>
    <w:p w14:paraId="4584C3F8" w14:textId="111EF019" w:rsidR="00556070" w:rsidRDefault="00665F26">
      <w:r>
        <w:tab/>
      </w:r>
      <w:r w:rsidR="00A41A60">
        <w:t>When discussing</w:t>
      </w:r>
      <w:r w:rsidR="00384C6E">
        <w:t xml:space="preserve"> James</w:t>
      </w:r>
      <w:r w:rsidR="00A41A60">
        <w:t xml:space="preserve">, Robin </w:t>
      </w:r>
      <w:r w:rsidR="00556070">
        <w:t>considers the consequences of</w:t>
      </w:r>
      <w:r w:rsidR="00A41A60">
        <w:t xml:space="preserve"> letting </w:t>
      </w:r>
      <w:r w:rsidR="008132D3">
        <w:t xml:space="preserve">one’s </w:t>
      </w:r>
      <w:r w:rsidR="00A41A60">
        <w:t xml:space="preserve">emotions influence one towards the </w:t>
      </w:r>
      <w:r w:rsidR="00A41A60" w:rsidRPr="00A41A60">
        <w:t>‘Believe truth!’</w:t>
      </w:r>
      <w:r w:rsidR="00A41A60">
        <w:t xml:space="preserve"> policy in religious matters</w:t>
      </w:r>
      <w:r w:rsidR="0084389F">
        <w:t xml:space="preserve"> (p. 7)</w:t>
      </w:r>
      <w:r w:rsidR="00556070">
        <w:t xml:space="preserve">. It certainly seems </w:t>
      </w:r>
      <w:r w:rsidR="00F42C99">
        <w:t>right</w:t>
      </w:r>
      <w:r w:rsidR="00556070">
        <w:t xml:space="preserve"> that we cannot say of any specific view that this policy will </w:t>
      </w:r>
      <w:r w:rsidR="008132D3">
        <w:t xml:space="preserve">direct </w:t>
      </w:r>
      <w:r w:rsidR="005706EE">
        <w:t>one</w:t>
      </w:r>
      <w:r w:rsidR="008132D3">
        <w:t xml:space="preserve"> towards it. After all, adopting the policy seems to amount to </w:t>
      </w:r>
      <w:r w:rsidR="005706EE">
        <w:t xml:space="preserve">something like </w:t>
      </w:r>
      <w:r w:rsidR="001F388F">
        <w:t xml:space="preserve">a </w:t>
      </w:r>
      <w:r w:rsidR="005706EE">
        <w:t xml:space="preserve">less stringent evidential requirement, </w:t>
      </w:r>
      <w:r w:rsidR="00924EB1">
        <w:t>a somehow</w:t>
      </w:r>
      <w:r w:rsidR="005706EE">
        <w:t xml:space="preserve"> lower threshold for</w:t>
      </w:r>
      <w:r w:rsidR="009E0372">
        <w:t xml:space="preserve"> outright</w:t>
      </w:r>
      <w:r w:rsidR="005706EE">
        <w:t xml:space="preserve"> belief. </w:t>
      </w:r>
      <w:r w:rsidR="006348CE">
        <w:t>For all that has been said, not only could this just as well lead to outright belief in atheism than theism (whether or not one finds atheism noble), but it could lead simultaneously to both. I</w:t>
      </w:r>
      <w:r w:rsidR="0025421F">
        <w:t>n particular, i</w:t>
      </w:r>
      <w:r w:rsidR="006348CE">
        <w:t>f my evidence for theism and atheism is equally strong, wouldn’t the principle recommend believing both? Credulity by itself seems to cut every which way.</w:t>
      </w:r>
    </w:p>
    <w:p w14:paraId="7B3DFF2E" w14:textId="70F1DCC2" w:rsidR="006348CE" w:rsidRDefault="00503FC8" w:rsidP="00A3576B">
      <w:r>
        <w:tab/>
      </w:r>
      <w:r w:rsidR="000A3E9F">
        <w:t>It’s no fun squabbl</w:t>
      </w:r>
      <w:r w:rsidR="006707FB">
        <w:t>ing</w:t>
      </w:r>
      <w:r w:rsidR="000A3E9F">
        <w:t xml:space="preserve"> over terminology</w:t>
      </w:r>
      <w:r w:rsidR="00BE13F4">
        <w:t>; b</w:t>
      </w:r>
      <w:r w:rsidR="000A3E9F">
        <w:t xml:space="preserve">ut sometimes, choices of terminology affect how many philosophical options remain visible in a given discussion. </w:t>
      </w:r>
      <w:r w:rsidR="009C6894">
        <w:t xml:space="preserve">As Robin points out in footnote </w:t>
      </w:r>
      <w:r w:rsidR="00B110D2">
        <w:t>4</w:t>
      </w:r>
      <w:r w:rsidR="009C6894">
        <w:t xml:space="preserve">, one important distinction has been that between descriptive (hermeneutic) and prescriptive (revisionary, revolutionary) fictionalism. </w:t>
      </w:r>
      <w:r w:rsidR="00FC3D88">
        <w:t>Note</w:t>
      </w:r>
      <w:r w:rsidR="009C6894">
        <w:t xml:space="preserve"> that these are both proposals concerning (the meaning, use, and/or significance of) religious </w:t>
      </w:r>
      <w:r w:rsidR="009C6894" w:rsidRPr="009C6894">
        <w:rPr>
          <w:i/>
          <w:iCs/>
        </w:rPr>
        <w:t>language</w:t>
      </w:r>
      <w:r w:rsidR="009C6894">
        <w:t xml:space="preserve">. </w:t>
      </w:r>
      <w:r w:rsidR="00EB336A">
        <w:t>Moreover, note that e</w:t>
      </w:r>
      <w:r w:rsidR="009C6894">
        <w:t xml:space="preserve">ven this distinction is as yet rough, since there is a pleasing variety of religious fictionalisms on offer and (hopefully) yet to be developed. </w:t>
      </w:r>
      <w:r w:rsidR="00972CDB">
        <w:t>For</w:t>
      </w:r>
      <w:r w:rsidR="009C6894">
        <w:t xml:space="preserve"> th</w:t>
      </w:r>
      <w:r w:rsidR="00EB336A">
        <w:t>ese</w:t>
      </w:r>
      <w:r w:rsidR="009C6894">
        <w:t xml:space="preserve"> </w:t>
      </w:r>
      <w:r w:rsidR="00972CDB">
        <w:t xml:space="preserve">and other </w:t>
      </w:r>
      <w:r w:rsidR="009C6894">
        <w:t>reason</w:t>
      </w:r>
      <w:r w:rsidR="00EB336A">
        <w:t>s</w:t>
      </w:r>
      <w:r w:rsidR="009C6894">
        <w:t xml:space="preserve">, it does not seem advisable to </w:t>
      </w:r>
      <w:r w:rsidR="001D587A">
        <w:t>build</w:t>
      </w:r>
      <w:r w:rsidR="00EB336A">
        <w:t xml:space="preserve"> </w:t>
      </w:r>
      <w:r w:rsidR="00D01DEA">
        <w:t>the</w:t>
      </w:r>
      <w:r w:rsidR="00EB336A">
        <w:t xml:space="preserve"> </w:t>
      </w:r>
      <w:r w:rsidR="009C6894">
        <w:t>ontological thesis</w:t>
      </w:r>
      <w:r w:rsidR="00D01DEA">
        <w:t xml:space="preserve"> </w:t>
      </w:r>
      <w:r w:rsidR="003E1CD1">
        <w:t>of</w:t>
      </w:r>
      <w:r w:rsidR="009C6894">
        <w:t xml:space="preserve"> atheism </w:t>
      </w:r>
      <w:r w:rsidR="001D587A">
        <w:t>in</w:t>
      </w:r>
      <w:r w:rsidR="009C6894">
        <w:t>to either or both of these</w:t>
      </w:r>
      <w:r w:rsidR="00972CDB">
        <w:t xml:space="preserve">, at least not in the way </w:t>
      </w:r>
      <w:r w:rsidR="002A0B9B">
        <w:t>i</w:t>
      </w:r>
      <w:r w:rsidR="00972CDB">
        <w:t>t</w:t>
      </w:r>
      <w:r w:rsidR="00E36765">
        <w:t xml:space="preserve"> i</w:t>
      </w:r>
      <w:r w:rsidR="00972CDB">
        <w:t>s done here.</w:t>
      </w:r>
      <w:r w:rsidR="009C6894">
        <w:t xml:space="preserve"> Take, for example, descriptive fictionalism</w:t>
      </w:r>
      <w:r w:rsidR="00593EE3">
        <w:t>. And</w:t>
      </w:r>
      <w:r w:rsidR="009C6894">
        <w:t xml:space="preserve"> suppose </w:t>
      </w:r>
      <w:r w:rsidR="00D74F53">
        <w:t>we mean by this</w:t>
      </w:r>
      <w:r w:rsidR="0040420A">
        <w:t xml:space="preserve"> </w:t>
      </w:r>
      <w:r w:rsidR="007F4BF7">
        <w:t xml:space="preserve">roughly </w:t>
      </w:r>
      <w:r w:rsidR="009C6894">
        <w:t xml:space="preserve">the view that religious language ‘is actually understood (even by its originators) as a fiction’ (p. 8). </w:t>
      </w:r>
      <w:r w:rsidR="00901158">
        <w:t xml:space="preserve">Why should this by itself commit one to atheism, the view that the God of theism does not exist? Why rule out by fiat a position according to which God exists, but actual users of religious language have, for </w:t>
      </w:r>
      <w:r w:rsidR="00901158">
        <w:lastRenderedPageBreak/>
        <w:t>whatever reason, failed to treat God as anything but a fictio</w:t>
      </w:r>
      <w:r w:rsidR="00E3518B">
        <w:t>n</w:t>
      </w:r>
      <w:r w:rsidR="00901158">
        <w:t xml:space="preserve">? </w:t>
      </w:r>
      <w:r w:rsidR="00652E29">
        <w:t xml:space="preserve">(Admittedly, this presupposes that religious language can </w:t>
      </w:r>
      <w:r w:rsidR="00830020">
        <w:t xml:space="preserve">in principle </w:t>
      </w:r>
      <w:r w:rsidR="00652E29">
        <w:t xml:space="preserve">be used other than </w:t>
      </w:r>
      <w:r w:rsidR="003E1CD1">
        <w:t>‘</w:t>
      </w:r>
      <w:r w:rsidR="00652E29">
        <w:t>as a fiction</w:t>
      </w:r>
      <w:r w:rsidR="003E1CD1">
        <w:t>’</w:t>
      </w:r>
      <w:r w:rsidR="00652E29">
        <w:t xml:space="preserve">; but there does not seem anything </w:t>
      </w:r>
      <w:r w:rsidR="0057373F">
        <w:t xml:space="preserve">obviously </w:t>
      </w:r>
      <w:r w:rsidR="00652E29">
        <w:t>incoherent in th</w:t>
      </w:r>
      <w:r w:rsidR="00043285">
        <w:t xml:space="preserve">e </w:t>
      </w:r>
      <w:r w:rsidR="00652E29">
        <w:t>combination</w:t>
      </w:r>
      <w:r w:rsidR="00043285">
        <w:t xml:space="preserve">; more to the point, the combination should not be obscured from view </w:t>
      </w:r>
      <w:r w:rsidR="00B1100D">
        <w:t xml:space="preserve">simply </w:t>
      </w:r>
      <w:r w:rsidR="00C31862">
        <w:t>by</w:t>
      </w:r>
      <w:r w:rsidR="00043285">
        <w:t xml:space="preserve"> terminolog</w:t>
      </w:r>
      <w:r w:rsidR="00C31862">
        <w:t>ical choice</w:t>
      </w:r>
      <w:r w:rsidR="00043285">
        <w:t>.</w:t>
      </w:r>
      <w:r w:rsidR="00652E29">
        <w:t xml:space="preserve">) </w:t>
      </w:r>
      <w:r w:rsidR="00901158">
        <w:t>Similarly, consider prescriptive fictionalism</w:t>
      </w:r>
      <w:r w:rsidR="00593EE3">
        <w:t>. A</w:t>
      </w:r>
      <w:r w:rsidR="00901158">
        <w:t xml:space="preserve">nd suppose we mean by this </w:t>
      </w:r>
      <w:r w:rsidR="007F4BF7">
        <w:t xml:space="preserve">roughly </w:t>
      </w:r>
      <w:r w:rsidR="00901158">
        <w:t xml:space="preserve">the view that religious language, ‘however it […] has been understood, […] should be approached as fiction’ (p. 8). </w:t>
      </w:r>
      <w:r w:rsidR="00A32822">
        <w:t xml:space="preserve">While it is easiest to imagine atheists </w:t>
      </w:r>
      <w:r w:rsidR="00842338">
        <w:t>being attrac</w:t>
      </w:r>
      <w:r w:rsidR="0043435C">
        <w:t>t</w:t>
      </w:r>
      <w:r w:rsidR="00842338">
        <w:t>ed to</w:t>
      </w:r>
      <w:r w:rsidR="00A32822">
        <w:t xml:space="preserve"> this view, theists </w:t>
      </w:r>
      <w:r w:rsidR="00CB66AC">
        <w:t>might</w:t>
      </w:r>
      <w:r w:rsidR="008B7EC4">
        <w:t xml:space="preserve"> </w:t>
      </w:r>
      <w:r w:rsidR="0043435C">
        <w:t>also adopt it</w:t>
      </w:r>
      <w:r w:rsidR="00A32822">
        <w:t xml:space="preserve">. For example, they </w:t>
      </w:r>
      <w:r w:rsidR="00F61E44">
        <w:t>might</w:t>
      </w:r>
      <w:r w:rsidR="00D42AE4">
        <w:t xml:space="preserve"> </w:t>
      </w:r>
      <w:r w:rsidR="00A32822">
        <w:t>hold that it is morally be</w:t>
      </w:r>
      <w:r w:rsidR="002138CE">
        <w:t>tter</w:t>
      </w:r>
      <w:r w:rsidR="00A32822">
        <w:t xml:space="preserve"> to have </w:t>
      </w:r>
      <w:r w:rsidR="006918C3">
        <w:t>(</w:t>
      </w:r>
      <w:proofErr w:type="spellStart"/>
      <w:r w:rsidR="006918C3">
        <w:t>nondoxastic</w:t>
      </w:r>
      <w:proofErr w:type="spellEnd"/>
      <w:r w:rsidR="006918C3">
        <w:t xml:space="preserve">, non-truth-normed) </w:t>
      </w:r>
      <w:r w:rsidR="00A32822">
        <w:t>faith in God than to</w:t>
      </w:r>
      <w:r w:rsidR="00345F86">
        <w:t xml:space="preserve"> outright</w:t>
      </w:r>
      <w:r w:rsidR="00A32822">
        <w:t xml:space="preserve"> believe in God. In fact, </w:t>
      </w:r>
      <w:r w:rsidR="006918C3">
        <w:t xml:space="preserve">this combination has </w:t>
      </w:r>
      <w:r w:rsidR="003A7C02">
        <w:t xml:space="preserve">actually </w:t>
      </w:r>
      <w:r w:rsidR="006918C3">
        <w:t xml:space="preserve">been explored in the literature (Jay </w:t>
      </w:r>
      <w:r w:rsidR="00923F6F">
        <w:t>20</w:t>
      </w:r>
      <w:r w:rsidR="00F37F5F">
        <w:t>14</w:t>
      </w:r>
      <w:r w:rsidR="006918C3">
        <w:t>). Again, w</w:t>
      </w:r>
      <w:r w:rsidR="00A32822">
        <w:t>hy rule</w:t>
      </w:r>
      <w:r w:rsidR="006918C3">
        <w:t xml:space="preserve"> </w:t>
      </w:r>
      <w:r w:rsidR="007B7A95">
        <w:t xml:space="preserve">out </w:t>
      </w:r>
      <w:r w:rsidR="006918C3">
        <w:t xml:space="preserve">views </w:t>
      </w:r>
      <w:r w:rsidR="00DC4282">
        <w:t>simply</w:t>
      </w:r>
      <w:r w:rsidR="00A32822">
        <w:t xml:space="preserve"> by </w:t>
      </w:r>
      <w:r w:rsidR="006918C3">
        <w:t xml:space="preserve">terminological </w:t>
      </w:r>
      <w:r w:rsidR="00DC4282">
        <w:t>choice?</w:t>
      </w:r>
    </w:p>
    <w:p w14:paraId="5C9F5962" w14:textId="175D132D" w:rsidR="00010519" w:rsidRDefault="00A828EF">
      <w:r>
        <w:tab/>
      </w:r>
      <w:r w:rsidR="00146A9D">
        <w:t xml:space="preserve">Another reason not to build atheism into fictionalism in the present context would seem to be that if one does build it in, the tension between </w:t>
      </w:r>
      <w:r w:rsidR="002E3334">
        <w:t>agnosticism and fictionalism</w:t>
      </w:r>
      <w:r w:rsidR="00146A9D">
        <w:t xml:space="preserve"> arises in a somewhat automatic fashion. If fictionalism includes the claim that when taken at face value, religious statements are largely false, </w:t>
      </w:r>
      <w:r w:rsidR="003060F8">
        <w:t xml:space="preserve">so that for instance God does not exist, </w:t>
      </w:r>
      <w:r w:rsidR="00146A9D">
        <w:t xml:space="preserve">then </w:t>
      </w:r>
      <w:r w:rsidR="00376599">
        <w:t>a</w:t>
      </w:r>
      <w:r w:rsidR="00146A9D">
        <w:t xml:space="preserve"> conflict with agnosticism</w:t>
      </w:r>
      <w:r w:rsidR="000170BB">
        <w:t xml:space="preserve"> </w:t>
      </w:r>
      <w:r w:rsidR="004E642A">
        <w:t>straightforwardly follows</w:t>
      </w:r>
      <w:r w:rsidR="00146A9D">
        <w:t xml:space="preserve">. </w:t>
      </w:r>
      <w:r w:rsidR="00F9576A">
        <w:t xml:space="preserve">The fictionalist ‘has already bypassed the step’ of wagering on a God who may exist, because </w:t>
      </w:r>
      <w:r w:rsidR="00922C79">
        <w:t xml:space="preserve">they have concluded that </w:t>
      </w:r>
      <w:r w:rsidR="00F9576A">
        <w:t xml:space="preserve">God does not exist. The tension </w:t>
      </w:r>
      <w:r w:rsidR="00EA406F">
        <w:t xml:space="preserve">between agnosticism and fictionalism then </w:t>
      </w:r>
      <w:r w:rsidR="00F9576A">
        <w:t>arises from ‘opting to treat religion as fictional’ only because we</w:t>
      </w:r>
      <w:r w:rsidR="00EA406F">
        <w:t xml:space="preserve"> a</w:t>
      </w:r>
      <w:r w:rsidR="00F9576A">
        <w:t xml:space="preserve">re </w:t>
      </w:r>
      <w:r w:rsidR="00EA406F">
        <w:t xml:space="preserve">taking </w:t>
      </w:r>
      <w:r w:rsidR="00F9576A">
        <w:t xml:space="preserve">‘opting to treat religion as fictional’ to include </w:t>
      </w:r>
      <w:r w:rsidR="00010519">
        <w:t>disbelieving that God exists</w:t>
      </w:r>
      <w:r w:rsidR="00B110D2">
        <w:t>.</w:t>
      </w:r>
    </w:p>
    <w:p w14:paraId="2BEFD1B6" w14:textId="3F6934B5" w:rsidR="00F47F51" w:rsidRDefault="00B110D2">
      <w:r>
        <w:tab/>
      </w:r>
      <w:r w:rsidR="008F7FC2">
        <w:t>Similarly,</w:t>
      </w:r>
      <w:r w:rsidR="002330C7">
        <w:t xml:space="preserve"> keeping the distinction between descriptive and prescriptive fictionalism firmly in mind can</w:t>
      </w:r>
      <w:r w:rsidR="008208AB">
        <w:t xml:space="preserve"> help </w:t>
      </w:r>
      <w:r w:rsidR="00934D01">
        <w:t xml:space="preserve">one not to see </w:t>
      </w:r>
      <w:r w:rsidR="002330C7">
        <w:t>tension</w:t>
      </w:r>
      <w:r w:rsidR="00934D01">
        <w:t>s</w:t>
      </w:r>
      <w:r w:rsidR="002330C7">
        <w:t xml:space="preserve"> where there are none. </w:t>
      </w:r>
      <w:r w:rsidR="00934D01">
        <w:t>According to</w:t>
      </w:r>
      <w:r w:rsidR="00E91645">
        <w:t xml:space="preserve"> footnote 4, </w:t>
      </w:r>
      <w:r w:rsidR="00934D01">
        <w:t>the focus is</w:t>
      </w:r>
      <w:r w:rsidR="00E91645">
        <w:t xml:space="preserve"> on prescriptive fictionalism,</w:t>
      </w:r>
      <w:r w:rsidR="00934D01">
        <w:t xml:space="preserve"> </w:t>
      </w:r>
      <w:r w:rsidR="0068675E">
        <w:t xml:space="preserve">understood as </w:t>
      </w:r>
      <w:r w:rsidR="00934D01">
        <w:t>the view that ‘however it […] has been understood, [religious discourse] should be approached as fiction’ (p. 8</w:t>
      </w:r>
      <w:r w:rsidR="00B0455E">
        <w:t xml:space="preserve">). </w:t>
      </w:r>
      <w:r w:rsidR="00585A8C">
        <w:t xml:space="preserve">So the view at issue </w:t>
      </w:r>
      <w:r w:rsidR="0083693D">
        <w:t xml:space="preserve">is </w:t>
      </w:r>
      <w:r w:rsidR="00585A8C">
        <w:t xml:space="preserve">roughly </w:t>
      </w:r>
      <w:r w:rsidR="0083693D">
        <w:t>that however</w:t>
      </w:r>
      <w:r w:rsidR="00B0455E">
        <w:t xml:space="preserve"> </w:t>
      </w:r>
      <w:r w:rsidR="00D75068">
        <w:t>full acceptance of religious sentences</w:t>
      </w:r>
      <w:r w:rsidR="0083693D">
        <w:t xml:space="preserve"> </w:t>
      </w:r>
      <w:r w:rsidR="00B0455E">
        <w:t xml:space="preserve">has been understood, </w:t>
      </w:r>
      <w:r w:rsidR="00D75068">
        <w:t>it</w:t>
      </w:r>
      <w:r w:rsidR="00B0455E">
        <w:t xml:space="preserve"> should not or need not be truth-normed. </w:t>
      </w:r>
      <w:r w:rsidR="00585A8C">
        <w:t xml:space="preserve">But </w:t>
      </w:r>
      <w:r w:rsidR="008F7FC2">
        <w:t xml:space="preserve">of course </w:t>
      </w:r>
      <w:r w:rsidR="00585A8C">
        <w:t xml:space="preserve">this is quite compatible with its having been truth-normed up to now. So it is compatible with (atheism </w:t>
      </w:r>
      <w:r w:rsidR="001D20A2">
        <w:t>and</w:t>
      </w:r>
      <w:r w:rsidR="00585A8C">
        <w:t xml:space="preserve">) agnosticism, as ordinarily understood, as well as with anything in Pascal’s </w:t>
      </w:r>
      <w:r w:rsidR="006D40F1">
        <w:t xml:space="preserve">first step </w:t>
      </w:r>
      <w:r w:rsidR="00585A8C">
        <w:t xml:space="preserve">(the </w:t>
      </w:r>
      <w:r w:rsidR="006D40F1">
        <w:t>pragmatic argument for believing</w:t>
      </w:r>
      <w:r w:rsidR="00585A8C">
        <w:t>).</w:t>
      </w:r>
      <w:r w:rsidR="008F7FC2">
        <w:t xml:space="preserve"> By contrast, if (contra footnote 4) the focus was on descriptive fictionalism, there would be a clash with (the semantic presuppositions of) agnosticism as usually understood</w:t>
      </w:r>
      <w:r w:rsidR="00E211EC">
        <w:t xml:space="preserve">, but </w:t>
      </w:r>
      <w:r w:rsidR="00E76C66">
        <w:t>equally</w:t>
      </w:r>
      <w:r w:rsidR="00E211EC">
        <w:t xml:space="preserve"> with those of atheism.</w:t>
      </w:r>
      <w:r w:rsidR="008F7FC2">
        <w:t xml:space="preserve"> </w:t>
      </w:r>
      <w:r w:rsidR="00E211EC">
        <w:t>In other words,</w:t>
      </w:r>
      <w:r w:rsidR="00E211EC" w:rsidRPr="00E76ACD">
        <w:t xml:space="preserve"> t</w:t>
      </w:r>
      <w:r w:rsidR="00E211EC" w:rsidRPr="001D20A2">
        <w:t>hat</w:t>
      </w:r>
      <w:r w:rsidR="00E211EC">
        <w:t xml:space="preserve"> clash would </w:t>
      </w:r>
      <w:r w:rsidR="008F7FC2">
        <w:t xml:space="preserve">have nothing </w:t>
      </w:r>
      <w:r w:rsidR="00CC5538">
        <w:t xml:space="preserve">specifically </w:t>
      </w:r>
      <w:r w:rsidR="008F7FC2">
        <w:t xml:space="preserve">to do with </w:t>
      </w:r>
      <w:r w:rsidR="00E211EC">
        <w:t>agnosticism</w:t>
      </w:r>
      <w:r w:rsidR="00115948">
        <w:t xml:space="preserve">, nor indeed with make-belief </w:t>
      </w:r>
      <w:r w:rsidR="00FE7425">
        <w:t xml:space="preserve">religious </w:t>
      </w:r>
      <w:r w:rsidR="00115948">
        <w:t>engagement</w:t>
      </w:r>
      <w:r w:rsidR="00490665">
        <w:t>.</w:t>
      </w:r>
      <w:r w:rsidR="001962C7">
        <w:rPr>
          <w:rStyle w:val="FootnoteReference"/>
        </w:rPr>
        <w:footnoteReference w:id="2"/>
      </w:r>
    </w:p>
    <w:p w14:paraId="26F625B8" w14:textId="18F1BF52" w:rsidR="00E546A7" w:rsidRDefault="00635C74" w:rsidP="00D61129">
      <w:r>
        <w:tab/>
      </w:r>
      <w:r w:rsidR="00917478">
        <w:t>Pr</w:t>
      </w:r>
      <w:r w:rsidR="00BA6730">
        <w:t>e</w:t>
      </w:r>
      <w:r w:rsidR="00917478">
        <w:t>sumably what</w:t>
      </w:r>
      <w:r w:rsidR="003E1CD1">
        <w:t xml:space="preserve"> we are</w:t>
      </w:r>
      <w:r>
        <w:t xml:space="preserve"> </w:t>
      </w:r>
      <w:r w:rsidR="003E1CD1">
        <w:t xml:space="preserve">really interested in is </w:t>
      </w:r>
      <w:r>
        <w:t xml:space="preserve">whether </w:t>
      </w:r>
      <w:r w:rsidR="0056677D">
        <w:t>make</w:t>
      </w:r>
      <w:r>
        <w:t xml:space="preserve">-believe engagement </w:t>
      </w:r>
      <w:r w:rsidR="008B6A99">
        <w:t xml:space="preserve">with religion </w:t>
      </w:r>
      <w:r>
        <w:t>is open to the agnostic, and to what extent the result is ‘a</w:t>
      </w:r>
      <w:r w:rsidR="004E642A">
        <w:t xml:space="preserve"> genuinely </w:t>
      </w:r>
      <w:r>
        <w:t xml:space="preserve">religious life’ (p. </w:t>
      </w:r>
      <w:r w:rsidR="00D16CC0">
        <w:t>2</w:t>
      </w:r>
      <w:r>
        <w:t>).</w:t>
      </w:r>
      <w:r w:rsidR="0059726D">
        <w:t xml:space="preserve"> </w:t>
      </w:r>
      <w:r w:rsidR="00024205">
        <w:t xml:space="preserve">A natural </w:t>
      </w:r>
      <w:r w:rsidR="00D42918">
        <w:t>next question</w:t>
      </w:r>
      <w:r w:rsidR="00024205">
        <w:t xml:space="preserve"> is how the agnostic version of such engagement compares to the atheistic version, the possibility of which</w:t>
      </w:r>
      <w:r w:rsidR="0059726D">
        <w:t xml:space="preserve"> Robin himself </w:t>
      </w:r>
      <w:r w:rsidR="002E53B1">
        <w:t>h</w:t>
      </w:r>
      <w:r w:rsidR="0059726D">
        <w:t>as engagingly argued for over the years</w:t>
      </w:r>
      <w:r w:rsidR="00024205">
        <w:t xml:space="preserve">. One option would be </w:t>
      </w:r>
      <w:r w:rsidR="00286059">
        <w:t>to say that</w:t>
      </w:r>
      <w:r w:rsidR="00024205">
        <w:t xml:space="preserve"> what the atheist is able to do here</w:t>
      </w:r>
      <w:r w:rsidR="0059726D">
        <w:t xml:space="preserve"> is not entirely available to the agnostic. </w:t>
      </w:r>
      <w:r w:rsidR="00920E00">
        <w:t>Perhaps one</w:t>
      </w:r>
      <w:r w:rsidR="0059726D">
        <w:t xml:space="preserve"> might </w:t>
      </w:r>
      <w:r w:rsidR="00EE04FC">
        <w:t>think</w:t>
      </w:r>
      <w:r w:rsidR="0059726D">
        <w:t xml:space="preserve"> </w:t>
      </w:r>
      <w:r w:rsidR="002E53B1">
        <w:t>this</w:t>
      </w:r>
      <w:r w:rsidR="0059726D">
        <w:t xml:space="preserve"> because </w:t>
      </w:r>
      <w:r w:rsidR="002E53B1">
        <w:t>confidently</w:t>
      </w:r>
      <w:r w:rsidR="0059726D">
        <w:t xml:space="preserve"> treating the religion as a fiction is too </w:t>
      </w:r>
      <w:r w:rsidR="007B24F5">
        <w:t>frivolous</w:t>
      </w:r>
      <w:r w:rsidR="0059726D">
        <w:t xml:space="preserve"> to be acceptable to the agnostic, who after all is not sure there is not something to the God story. </w:t>
      </w:r>
      <w:r w:rsidR="00E963A3">
        <w:t xml:space="preserve">However, an </w:t>
      </w:r>
      <w:r w:rsidR="002E53B1">
        <w:t xml:space="preserve">obvious objection </w:t>
      </w:r>
      <w:r w:rsidR="00193693">
        <w:t>is then</w:t>
      </w:r>
      <w:r w:rsidR="002E53B1">
        <w:t xml:space="preserve"> </w:t>
      </w:r>
      <w:r w:rsidR="007B24F5">
        <w:t>that</w:t>
      </w:r>
      <w:r w:rsidR="0059726D">
        <w:t xml:space="preserve"> if atheist </w:t>
      </w:r>
      <w:r w:rsidR="007B24F5">
        <w:t>religious</w:t>
      </w:r>
      <w:r w:rsidR="0059726D">
        <w:t xml:space="preserve"> make-</w:t>
      </w:r>
      <w:r w:rsidR="007B24F5">
        <w:t>believe</w:t>
      </w:r>
      <w:r w:rsidR="0059726D">
        <w:t xml:space="preserve"> really is frivolous, this would seem to be a problem for the atheist too, at least insofar as there too we are after a ‘</w:t>
      </w:r>
      <w:r w:rsidR="007B24F5">
        <w:t>genuinely</w:t>
      </w:r>
      <w:r w:rsidR="0059726D">
        <w:t xml:space="preserve"> religious life’. Alternatively, </w:t>
      </w:r>
      <w:r w:rsidR="002E53B1">
        <w:t xml:space="preserve">one might </w:t>
      </w:r>
      <w:r w:rsidR="00286059">
        <w:t xml:space="preserve">think </w:t>
      </w:r>
      <w:r w:rsidR="002E53B1">
        <w:t xml:space="preserve">that something more is </w:t>
      </w:r>
      <w:r w:rsidR="007B24F5">
        <w:t>available</w:t>
      </w:r>
      <w:r w:rsidR="002E53B1">
        <w:t xml:space="preserve"> to the agnostic </w:t>
      </w:r>
      <w:r w:rsidR="002E53B1">
        <w:lastRenderedPageBreak/>
        <w:t>here</w:t>
      </w:r>
      <w:r w:rsidR="00E746EE">
        <w:t xml:space="preserve"> than to the atheist</w:t>
      </w:r>
      <w:r w:rsidR="002E53B1">
        <w:t xml:space="preserve">. A third option would be to say that not all of </w:t>
      </w:r>
      <w:r w:rsidR="007B24F5">
        <w:t>atheistic</w:t>
      </w:r>
      <w:r w:rsidR="002E53B1">
        <w:t xml:space="preserve"> religious make-believe is available to the agnostic</w:t>
      </w:r>
      <w:r w:rsidR="00E963A3">
        <w:t xml:space="preserve"> for reasons other than that it is </w:t>
      </w:r>
      <w:r w:rsidR="007B24F5">
        <w:t>frivolous</w:t>
      </w:r>
      <w:r w:rsidR="002E53B1">
        <w:t xml:space="preserve">, but </w:t>
      </w:r>
      <w:r w:rsidR="00E963A3">
        <w:t xml:space="preserve">that </w:t>
      </w:r>
      <w:r w:rsidR="002E53B1">
        <w:t xml:space="preserve">something different is available </w:t>
      </w:r>
      <w:r w:rsidR="00E963A3">
        <w:t xml:space="preserve">to the agnostic </w:t>
      </w:r>
      <w:r w:rsidR="002E53B1">
        <w:t>that is valuable in its own right.</w:t>
      </w:r>
    </w:p>
    <w:p w14:paraId="234833A8" w14:textId="6F85DD64" w:rsidR="00AA2ED5" w:rsidRDefault="00E546A7" w:rsidP="00D61129">
      <w:pPr>
        <w:ind w:firstLine="720"/>
      </w:pPr>
      <w:r>
        <w:t xml:space="preserve">Robin </w:t>
      </w:r>
      <w:r w:rsidR="0033449F">
        <w:t>offers an interesting comparison with historical fiction</w:t>
      </w:r>
      <w:r w:rsidR="005C49FA">
        <w:t xml:space="preserve"> such as Robert Graves’s</w:t>
      </w:r>
      <w:r w:rsidR="0033449F">
        <w:t xml:space="preserve"> Claudius novels</w:t>
      </w:r>
      <w:r w:rsidR="005C49FA">
        <w:t>. The key feature of these</w:t>
      </w:r>
      <w:r w:rsidR="0063060F">
        <w:t xml:space="preserve"> </w:t>
      </w:r>
      <w:r w:rsidR="005C49FA">
        <w:t xml:space="preserve">is that even Graves himself cannot be sure exactly which elements of the novels correspond to actual events and which do not. </w:t>
      </w:r>
      <w:r w:rsidR="0033449F">
        <w:t>‘</w:t>
      </w:r>
      <w:r w:rsidR="00EC5E73">
        <w:t>[W]</w:t>
      </w:r>
      <w:r w:rsidR="0033449F">
        <w:t xml:space="preserve">e can never be sure where the line between fiction and reality is drawn […] [and yet] [w]e bring the same level of serious attention to all parts of the text, without needing to distance ourselves […] from those parts which as a matter of fact are fictional’ (p. 11). </w:t>
      </w:r>
    </w:p>
    <w:p w14:paraId="186AEF6A" w14:textId="3516A727" w:rsidR="0000078D" w:rsidRDefault="00E76C66" w:rsidP="00F241D6">
      <w:pPr>
        <w:ind w:firstLine="720"/>
      </w:pPr>
      <w:r>
        <w:t xml:space="preserve">Robin argues that this analogy opens the way towards a new kind of, metalinguistic agnosticism. </w:t>
      </w:r>
      <w:r w:rsidR="00F241D6">
        <w:t>The idea is that this is importantly different both from ‘traditional agnosticism’, which merely treats religious discourse as truth-normed and suspends belief in religious propositions, and from a fictionalism that treats religion are ‘pure make-</w:t>
      </w:r>
      <w:r w:rsidR="007B24F5">
        <w:t>believe</w:t>
      </w:r>
      <w:r w:rsidR="00F241D6">
        <w:t>’. O</w:t>
      </w:r>
      <w:r w:rsidR="002A6F92">
        <w:t>n</w:t>
      </w:r>
      <w:r w:rsidR="00F241D6">
        <w:t xml:space="preserve"> the new kind, we treat religion analogously not to purported historical records, nor to novels, but to historical fiction.</w:t>
      </w:r>
      <w:r w:rsidR="002A6F92">
        <w:t xml:space="preserve"> Moreover, w</w:t>
      </w:r>
      <w:r w:rsidR="00F241D6">
        <w:t xml:space="preserve">e ‘suspend belief whether or not to be </w:t>
      </w:r>
      <w:proofErr w:type="spellStart"/>
      <w:r w:rsidR="00F241D6">
        <w:t>fictionalists</w:t>
      </w:r>
      <w:proofErr w:type="spellEnd"/>
      <w:r w:rsidR="00F241D6">
        <w:t xml:space="preserve"> with </w:t>
      </w:r>
      <w:r w:rsidR="007B24F5">
        <w:t>respect</w:t>
      </w:r>
      <w:r w:rsidR="00F241D6">
        <w:t xml:space="preserve"> to the discourse, but both recognize its religious value irrespective of whether it is true </w:t>
      </w:r>
      <w:r w:rsidR="00F241D6" w:rsidRPr="00D61129">
        <w:rPr>
          <w:i/>
          <w:iCs/>
        </w:rPr>
        <w:t>and yet</w:t>
      </w:r>
      <w:r w:rsidR="00F241D6">
        <w:t xml:space="preserve"> [are not] </w:t>
      </w:r>
      <w:r w:rsidR="007B24F5">
        <w:t>indifferent</w:t>
      </w:r>
      <w:r w:rsidR="00F241D6">
        <w:t xml:space="preserve"> to the possibility that it </w:t>
      </w:r>
      <w:r w:rsidR="007B24F5">
        <w:t>reveals</w:t>
      </w:r>
      <w:r w:rsidR="00F241D6">
        <w:t xml:space="preserve"> the truth’ (p. 13). </w:t>
      </w:r>
    </w:p>
    <w:p w14:paraId="2A4B1551" w14:textId="55D482AA" w:rsidR="00F241D6" w:rsidRDefault="000720BF" w:rsidP="000720BF">
      <w:pPr>
        <w:ind w:firstLine="720"/>
      </w:pPr>
      <w:r>
        <w:t xml:space="preserve">While the analogy with historical fiction is suggestive, </w:t>
      </w:r>
      <w:r w:rsidR="003A0071">
        <w:t>I see</w:t>
      </w:r>
      <w:r>
        <w:t xml:space="preserve"> several problems with th</w:t>
      </w:r>
      <w:r w:rsidR="00D00304">
        <w:t>e proposal as it stands</w:t>
      </w:r>
      <w:r>
        <w:t xml:space="preserve">. The first </w:t>
      </w:r>
      <w:r w:rsidR="00D00304">
        <w:t xml:space="preserve">is that suspending belief about which prescription to endorse about religious discourse </w:t>
      </w:r>
      <w:r w:rsidR="006E4434">
        <w:t xml:space="preserve">does not license engaging with religion along the lines of any </w:t>
      </w:r>
      <w:r w:rsidR="00AE6084">
        <w:t xml:space="preserve">given </w:t>
      </w:r>
      <w:r w:rsidR="006E4434">
        <w:t>prescription. If I decide to suspend belief on whether religious discourse should b</w:t>
      </w:r>
      <w:r w:rsidR="00625EF1">
        <w:t>e</w:t>
      </w:r>
      <w:r w:rsidR="006E4434">
        <w:t xml:space="preserve"> treated as non-truth-normed</w:t>
      </w:r>
      <w:r w:rsidR="00DD410E">
        <w:t xml:space="preserve"> (</w:t>
      </w:r>
      <w:r w:rsidR="00C94891">
        <w:t>thus</w:t>
      </w:r>
      <w:r w:rsidR="006E4434">
        <w:t xml:space="preserve"> licensing make-belief</w:t>
      </w:r>
      <w:r w:rsidR="00DD410E">
        <w:t>)</w:t>
      </w:r>
      <w:r w:rsidR="006E4434">
        <w:t xml:space="preserve">, or whether it should </w:t>
      </w:r>
      <w:r w:rsidR="00201A8C">
        <w:t xml:space="preserve">(continue to) </w:t>
      </w:r>
      <w:r w:rsidR="006E4434">
        <w:t>be</w:t>
      </w:r>
      <w:r w:rsidR="00D00304">
        <w:t xml:space="preserve"> </w:t>
      </w:r>
      <w:r w:rsidR="006E4434">
        <w:t xml:space="preserve">treated as truth-normed, then I simply do not have a view about which </w:t>
      </w:r>
      <w:r w:rsidR="00DD410E">
        <w:t xml:space="preserve">if any </w:t>
      </w:r>
      <w:r w:rsidR="006E4434">
        <w:t xml:space="preserve">of these should be done or is valuable. I cannot therefore let any such </w:t>
      </w:r>
      <w:r w:rsidR="00FB25C1">
        <w:t xml:space="preserve">metalevel </w:t>
      </w:r>
      <w:r w:rsidR="006E4434">
        <w:t xml:space="preserve">view guide me in my engagement with religion. If I then sometimes religiously make-believe and sometimes not, </w:t>
      </w:r>
      <w:r w:rsidR="0050058C">
        <w:t xml:space="preserve">then </w:t>
      </w:r>
      <w:r w:rsidR="006E4434">
        <w:t xml:space="preserve">neither of these </w:t>
      </w:r>
      <w:proofErr w:type="spellStart"/>
      <w:r w:rsidR="00236820">
        <w:t>behaviours</w:t>
      </w:r>
      <w:proofErr w:type="spellEnd"/>
      <w:r w:rsidR="00236820">
        <w:t xml:space="preserve"> </w:t>
      </w:r>
      <w:r w:rsidR="006E4434">
        <w:t xml:space="preserve">is licensed by any linguistic </w:t>
      </w:r>
      <w:proofErr w:type="spellStart"/>
      <w:r w:rsidR="006E4434">
        <w:t>metabelief</w:t>
      </w:r>
      <w:proofErr w:type="spellEnd"/>
      <w:r w:rsidR="00AE5BD9">
        <w:t xml:space="preserve"> of mine.</w:t>
      </w:r>
    </w:p>
    <w:p w14:paraId="4B578206" w14:textId="6D9BF0B6" w:rsidR="00AE5BD9" w:rsidRDefault="00BE4290" w:rsidP="000720BF">
      <w:pPr>
        <w:ind w:firstLine="720"/>
      </w:pPr>
      <w:r>
        <w:t xml:space="preserve">The second problem </w:t>
      </w:r>
      <w:r w:rsidR="00990445">
        <w:t>follows on from the firs</w:t>
      </w:r>
      <w:r w:rsidR="009D146C">
        <w:t>t. It does not see</w:t>
      </w:r>
      <w:r w:rsidR="00625EF1">
        <w:t>m</w:t>
      </w:r>
      <w:r w:rsidR="009D146C">
        <w:t xml:space="preserve"> right to describe reader</w:t>
      </w:r>
      <w:r w:rsidR="007F5C9D">
        <w:t>s</w:t>
      </w:r>
      <w:r w:rsidR="009D146C">
        <w:t xml:space="preserve"> as in general undecided whether </w:t>
      </w:r>
      <w:r w:rsidR="00236820">
        <w:t xml:space="preserve">or not </w:t>
      </w:r>
      <w:r w:rsidR="009D146C">
        <w:t>to treat historical fiction as fiction (as its name suggests). That is, the situation does not seem to be best understood as one in which</w:t>
      </w:r>
      <w:r w:rsidR="007F5C9D">
        <w:t xml:space="preserve"> </w:t>
      </w:r>
      <w:r w:rsidR="009D146C">
        <w:t xml:space="preserve">readers are simply unsure as to whether to treat the Claudius novels as a purported historical document of dubious credentials or as an instance of a specific kind of novel. Rather, we treat it as a </w:t>
      </w:r>
      <w:r w:rsidR="005A4360">
        <w:t xml:space="preserve">specific kind of </w:t>
      </w:r>
      <w:r w:rsidR="009D146C">
        <w:t>novel that may, unbeknownst to us</w:t>
      </w:r>
      <w:r w:rsidR="005A4360">
        <w:t xml:space="preserve"> and to our delight,</w:t>
      </w:r>
      <w:r w:rsidR="009D146C">
        <w:t xml:space="preserve"> be</w:t>
      </w:r>
      <w:r w:rsidR="005A4360">
        <w:t xml:space="preserve"> in addition</w:t>
      </w:r>
      <w:r w:rsidR="009D146C">
        <w:t xml:space="preserve"> true to reality in various places. </w:t>
      </w:r>
      <w:r w:rsidR="005A4360">
        <w:t>If</w:t>
      </w:r>
      <w:r w:rsidR="009D146C">
        <w:t xml:space="preserve"> it is, this is so to speak a supererogatory achievement on the part of the text, not something that we might yet decide to expect </w:t>
      </w:r>
      <w:r w:rsidR="00830109">
        <w:t>of it</w:t>
      </w:r>
      <w:r w:rsidR="009D146C">
        <w:t xml:space="preserve">. </w:t>
      </w:r>
      <w:r w:rsidR="007F5C9D">
        <w:t xml:space="preserve">So there is no metalinguistic agnosticism in the historical case on which to model </w:t>
      </w:r>
      <w:r w:rsidR="000822B4">
        <w:t>a</w:t>
      </w:r>
      <w:r w:rsidR="007F5C9D">
        <w:t xml:space="preserve"> religious one.</w:t>
      </w:r>
    </w:p>
    <w:p w14:paraId="33693186" w14:textId="1E4D9B31" w:rsidR="005967ED" w:rsidRDefault="00422339" w:rsidP="000720BF">
      <w:pPr>
        <w:ind w:firstLine="720"/>
      </w:pPr>
      <w:r>
        <w:t>I would like to end with</w:t>
      </w:r>
      <w:r w:rsidR="000C1496">
        <w:t xml:space="preserve"> a positive suggestion</w:t>
      </w:r>
      <w:r>
        <w:t>.</w:t>
      </w:r>
      <w:r w:rsidR="005E21B5">
        <w:t xml:space="preserve"> </w:t>
      </w:r>
      <w:r w:rsidR="00181AED">
        <w:t>The</w:t>
      </w:r>
      <w:r w:rsidR="000C1496">
        <w:t xml:space="preserve"> metalevel is a bit of a red herring. The ‘hovering’ that Robin describes is an aspect of the phenomenology of reading a historical novel that one treats as a novel. That is, at the metalevel one is a decided ‘fictionalist’ with respect to historical fiction</w:t>
      </w:r>
      <w:r w:rsidR="00281421">
        <w:t>. One</w:t>
      </w:r>
      <w:r w:rsidR="000C1496">
        <w:t xml:space="preserve"> treats it as non-truth-normed, like all fiction. But because it is historical fiction, one is (as </w:t>
      </w:r>
      <w:r w:rsidR="007B24F5">
        <w:t>described</w:t>
      </w:r>
      <w:r w:rsidR="000C1496">
        <w:t xml:space="preserve"> above) delightfully aware of the constant intriguing possibility that the novel may also be offering </w:t>
      </w:r>
      <w:r w:rsidR="007B24F5">
        <w:t>insights</w:t>
      </w:r>
      <w:r w:rsidR="000C1496">
        <w:t xml:space="preserve"> into actual historical events</w:t>
      </w:r>
      <w:r w:rsidR="005967ED">
        <w:t>. P</w:t>
      </w:r>
      <w:r w:rsidR="000C1496">
        <w:t>erhaps</w:t>
      </w:r>
      <w:r w:rsidR="005967ED">
        <w:t xml:space="preserve"> it may do </w:t>
      </w:r>
      <w:r w:rsidR="007B24F5">
        <w:t>this</w:t>
      </w:r>
      <w:r w:rsidR="000C1496">
        <w:t xml:space="preserve"> by </w:t>
      </w:r>
      <w:r w:rsidR="00D173E4">
        <w:t xml:space="preserve">(more or less) </w:t>
      </w:r>
      <w:r w:rsidR="000C1496">
        <w:t xml:space="preserve">accidentally describing them correctly, or else by indirectly characterizing their </w:t>
      </w:r>
      <w:proofErr w:type="spellStart"/>
      <w:r w:rsidR="000C1496">
        <w:t>modal</w:t>
      </w:r>
      <w:proofErr w:type="spellEnd"/>
      <w:r w:rsidR="000C1496">
        <w:t xml:space="preserve"> dimension</w:t>
      </w:r>
      <w:r w:rsidR="005967ED">
        <w:t xml:space="preserve"> correctly. </w:t>
      </w:r>
    </w:p>
    <w:p w14:paraId="53622D40" w14:textId="273B22BD" w:rsidR="005967ED" w:rsidRDefault="007B24F5" w:rsidP="000720BF">
      <w:pPr>
        <w:ind w:firstLine="720"/>
      </w:pPr>
      <w:r>
        <w:t>Analogously</w:t>
      </w:r>
      <w:r w:rsidR="005967ED">
        <w:t>, an agnostic may read a religious text (or participate in a religiously worded ritual) without holding any of it to truth-based standards, that is</w:t>
      </w:r>
      <w:r w:rsidR="006E0A52">
        <w:t>,</w:t>
      </w:r>
      <w:r w:rsidR="005967ED">
        <w:t xml:space="preserve"> while engaging in religious make-believe. </w:t>
      </w:r>
      <w:r w:rsidR="007C59F4">
        <w:t>Yet</w:t>
      </w:r>
      <w:r w:rsidR="005967ED">
        <w:t xml:space="preserve"> at the same time, the agnostic may be delightfully aware of the </w:t>
      </w:r>
      <w:r w:rsidR="005967ED">
        <w:lastRenderedPageBreak/>
        <w:t xml:space="preserve">constant </w:t>
      </w:r>
      <w:r>
        <w:t>intriguing</w:t>
      </w:r>
      <w:r w:rsidR="005967ED">
        <w:t xml:space="preserve"> possibility that the story may also be offering insights into actual events. Perhaps </w:t>
      </w:r>
      <w:r w:rsidR="000B5E04">
        <w:t>these insights would be offered</w:t>
      </w:r>
      <w:r w:rsidR="005967ED">
        <w:t xml:space="preserve"> partly through th</w:t>
      </w:r>
      <w:r w:rsidR="000B5E04">
        <w:t>e</w:t>
      </w:r>
      <w:r w:rsidR="005967ED">
        <w:t xml:space="preserve"> very uncertainty or </w:t>
      </w:r>
      <w:r>
        <w:t>tentativeness</w:t>
      </w:r>
      <w:r w:rsidR="005967ED">
        <w:t xml:space="preserve"> that </w:t>
      </w:r>
      <w:proofErr w:type="spellStart"/>
      <w:r w:rsidR="005967ED">
        <w:t>characterises</w:t>
      </w:r>
      <w:proofErr w:type="spellEnd"/>
      <w:r w:rsidR="005967ED">
        <w:t xml:space="preserve"> the agnostic’s engagement with the religious story</w:t>
      </w:r>
      <w:r w:rsidR="00E15565">
        <w:t xml:space="preserve"> as a story</w:t>
      </w:r>
      <w:r w:rsidR="005967ED">
        <w:t xml:space="preserve">, because it helps them ‘try out’ the religious world view by selectively </w:t>
      </w:r>
      <w:r w:rsidR="001D1AB4">
        <w:t>seeing</w:t>
      </w:r>
      <w:r w:rsidR="005967ED">
        <w:t xml:space="preserve"> what it feels like to suspend the make-believe </w:t>
      </w:r>
      <w:r>
        <w:t>momentarily</w:t>
      </w:r>
      <w:r w:rsidR="005967ED">
        <w:t xml:space="preserve">. Although an </w:t>
      </w:r>
      <w:r>
        <w:t>atheistic</w:t>
      </w:r>
      <w:r w:rsidR="005967ED">
        <w:t xml:space="preserve"> fictionalist could also do this, the agnostic may be both more inclined to try it </w:t>
      </w:r>
      <w:r w:rsidR="000B5E04">
        <w:t xml:space="preserve">(or </w:t>
      </w:r>
      <w:r w:rsidR="009D78D9">
        <w:t xml:space="preserve">to </w:t>
      </w:r>
      <w:r w:rsidR="000B5E04">
        <w:t xml:space="preserve">try it </w:t>
      </w:r>
      <w:r w:rsidR="005967ED">
        <w:t>more frequently</w:t>
      </w:r>
      <w:r w:rsidR="000B5E04">
        <w:t>)</w:t>
      </w:r>
      <w:r w:rsidR="005967ED">
        <w:t xml:space="preserve"> and </w:t>
      </w:r>
      <w:r w:rsidR="001D1AB4">
        <w:t xml:space="preserve">also </w:t>
      </w:r>
      <w:r w:rsidR="005967ED">
        <w:t xml:space="preserve">may epxerience the suspension as a more serious step. </w:t>
      </w:r>
      <w:r>
        <w:t>Whether</w:t>
      </w:r>
      <w:r w:rsidR="005967ED">
        <w:t xml:space="preserve"> the result would be </w:t>
      </w:r>
      <w:r w:rsidR="001D1AB4">
        <w:t>exper</w:t>
      </w:r>
      <w:r>
        <w:t>ien</w:t>
      </w:r>
      <w:r w:rsidR="001D1AB4">
        <w:t>t</w:t>
      </w:r>
      <w:r>
        <w:t>i</w:t>
      </w:r>
      <w:r w:rsidR="001D1AB4">
        <w:t xml:space="preserve">ally </w:t>
      </w:r>
      <w:r w:rsidR="005967ED">
        <w:t>positive, and whether it would</w:t>
      </w:r>
      <w:r w:rsidR="001D1AB4">
        <w:t xml:space="preserve"> really</w:t>
      </w:r>
      <w:r w:rsidR="005967ED">
        <w:t xml:space="preserve"> be possible or disrupt the make-believe by bringing </w:t>
      </w:r>
      <w:r w:rsidR="009D78D9">
        <w:t>to mind</w:t>
      </w:r>
      <w:r w:rsidR="005967ED">
        <w:t xml:space="preserve"> considerations of the probability of the story’s truth instead, are open questions</w:t>
      </w:r>
      <w:r w:rsidR="00741C88">
        <w:t>.</w:t>
      </w:r>
      <w:r w:rsidR="00541768">
        <w:rPr>
          <w:rStyle w:val="FootnoteReference"/>
        </w:rPr>
        <w:footnoteReference w:id="3"/>
      </w:r>
    </w:p>
    <w:p w14:paraId="4476E11E" w14:textId="58A3F6C8" w:rsidR="000C1496" w:rsidRDefault="005967ED" w:rsidP="000720BF">
      <w:pPr>
        <w:ind w:firstLine="720"/>
      </w:pPr>
      <w:r>
        <w:t xml:space="preserve">Of course the </w:t>
      </w:r>
      <w:r w:rsidR="007B24F5">
        <w:t>religious</w:t>
      </w:r>
      <w:r>
        <w:t xml:space="preserve"> story may also offer </w:t>
      </w:r>
      <w:r w:rsidR="007B24F5">
        <w:t>insights</w:t>
      </w:r>
      <w:r>
        <w:t xml:space="preserve"> into actual events by</w:t>
      </w:r>
      <w:r w:rsidR="007A1B66">
        <w:t xml:space="preserve"> </w:t>
      </w:r>
      <w:r w:rsidR="007D4E6C">
        <w:t>making one more emotionally aware of</w:t>
      </w:r>
      <w:r w:rsidR="007A1B66">
        <w:t xml:space="preserve"> the </w:t>
      </w:r>
      <w:r w:rsidR="006819CB">
        <w:t xml:space="preserve">real </w:t>
      </w:r>
      <w:r w:rsidR="007A1B66">
        <w:t>connections between o</w:t>
      </w:r>
      <w:r w:rsidR="007D4E6C">
        <w:t>ne</w:t>
      </w:r>
      <w:r w:rsidR="007A1B66">
        <w:t>sel</w:t>
      </w:r>
      <w:r w:rsidR="007D4E6C">
        <w:t>f</w:t>
      </w:r>
      <w:r w:rsidR="007A1B66">
        <w:t xml:space="preserve"> and others. </w:t>
      </w:r>
      <w:r w:rsidR="00247961">
        <w:t>But</w:t>
      </w:r>
      <w:r w:rsidR="005D76D8">
        <w:t xml:space="preserve"> t</w:t>
      </w:r>
      <w:r w:rsidR="007A1B66">
        <w:t xml:space="preserve">his is something that it can also do for atheists, as Robin himself has </w:t>
      </w:r>
      <w:r w:rsidR="007B24F5">
        <w:t>beautifully</w:t>
      </w:r>
      <w:r w:rsidR="007A1B66">
        <w:t xml:space="preserve"> described</w:t>
      </w:r>
      <w:r w:rsidR="00C336A4">
        <w:t xml:space="preserve"> (</w:t>
      </w:r>
      <w:r w:rsidR="00625EF1">
        <w:t>Le Poidevin 1996</w:t>
      </w:r>
      <w:r w:rsidR="00C336A4">
        <w:t>)</w:t>
      </w:r>
      <w:r w:rsidR="007A1B66">
        <w:t xml:space="preserve">. </w:t>
      </w:r>
      <w:r w:rsidR="00344540">
        <w:t>Ultimately, the lesson may be that religious make-believe is even more full of potential than has</w:t>
      </w:r>
      <w:r w:rsidR="00DE3FCB">
        <w:t xml:space="preserve"> </w:t>
      </w:r>
      <w:r w:rsidR="00392E6E">
        <w:t xml:space="preserve">so far been </w:t>
      </w:r>
      <w:r w:rsidR="00463DB8">
        <w:t>recognized</w:t>
      </w:r>
      <w:r w:rsidR="003C27B9">
        <w:t>.</w:t>
      </w:r>
      <w:r w:rsidR="00245387">
        <w:rPr>
          <w:rStyle w:val="FootnoteReference"/>
        </w:rPr>
        <w:footnoteReference w:id="4"/>
      </w:r>
    </w:p>
    <w:p w14:paraId="574830D2" w14:textId="0785C069" w:rsidR="000822B4" w:rsidRDefault="000822B4" w:rsidP="000720BF">
      <w:pPr>
        <w:ind w:firstLine="720"/>
      </w:pPr>
    </w:p>
    <w:p w14:paraId="313337A4" w14:textId="77777777" w:rsidR="000822B4" w:rsidRDefault="000822B4" w:rsidP="000720BF">
      <w:pPr>
        <w:ind w:firstLine="720"/>
      </w:pPr>
    </w:p>
    <w:p w14:paraId="3F2C7FE2" w14:textId="77777777" w:rsidR="000C1496" w:rsidRDefault="000C1496" w:rsidP="000720BF">
      <w:pPr>
        <w:ind w:firstLine="720"/>
      </w:pPr>
    </w:p>
    <w:p w14:paraId="463318B2" w14:textId="31474446" w:rsidR="000A260F" w:rsidRDefault="000A260F" w:rsidP="000A260F"/>
    <w:p w14:paraId="16130294" w14:textId="7256B6BD" w:rsidR="000A260F" w:rsidRDefault="000A260F" w:rsidP="000A260F"/>
    <w:p w14:paraId="517DA974" w14:textId="786B1C9B" w:rsidR="001338E4" w:rsidRPr="0048648C" w:rsidRDefault="000A260F" w:rsidP="000A260F">
      <w:pPr>
        <w:rPr>
          <w:u w:val="single"/>
        </w:rPr>
      </w:pPr>
      <w:r w:rsidRPr="0048648C">
        <w:rPr>
          <w:u w:val="single"/>
        </w:rPr>
        <w:t>References</w:t>
      </w:r>
    </w:p>
    <w:p w14:paraId="403553B4" w14:textId="29D79742" w:rsidR="006D47BA" w:rsidRDefault="006D47BA" w:rsidP="000A260F"/>
    <w:p w14:paraId="4ED2863C" w14:textId="304D69EF" w:rsidR="004A477A" w:rsidRDefault="004A477A" w:rsidP="000A260F">
      <w:r>
        <w:t>Deng, N. (2019)</w:t>
      </w:r>
      <w:r w:rsidRPr="004A477A">
        <w:t xml:space="preserve"> Religion for Naturalists and the Meaning of Belief. European Journal for Philosophy of Religion 11 (3):157-174.</w:t>
      </w:r>
    </w:p>
    <w:p w14:paraId="7B231528" w14:textId="41D1D4A5" w:rsidR="004A477A" w:rsidRDefault="004A477A" w:rsidP="000A260F">
      <w:r>
        <w:t xml:space="preserve">Jay, C. (2014) </w:t>
      </w:r>
      <w:r w:rsidRPr="004A477A">
        <w:t>The Kantian Moral Hazard Argument for Religious Fictionalism. International Journal for Philosophy of Religion 75 (3):207-232.</w:t>
      </w:r>
    </w:p>
    <w:p w14:paraId="1823EE2D" w14:textId="253F2A34" w:rsidR="006D47BA" w:rsidRDefault="004A477A" w:rsidP="000A260F">
      <w:r w:rsidRPr="004A477A">
        <w:t>Le Poidevin, R</w:t>
      </w:r>
      <w:r>
        <w:t>.</w:t>
      </w:r>
      <w:r w:rsidRPr="004A477A">
        <w:t xml:space="preserve"> (2016) Playing the God game: the perils of religious fictionalism. In: </w:t>
      </w:r>
      <w:proofErr w:type="spellStart"/>
      <w:r w:rsidRPr="004A477A">
        <w:t>Buckareff</w:t>
      </w:r>
      <w:proofErr w:type="spellEnd"/>
      <w:r w:rsidRPr="004A477A">
        <w:t>, A and Nagasawa, Y, (eds.) Alternative Concepts of God: Essays on the Metaphysics of the Divine. Oxford University Press, Oxford, pp. 178-191.</w:t>
      </w:r>
    </w:p>
    <w:p w14:paraId="01991038" w14:textId="68CD90C8" w:rsidR="00625EF1" w:rsidRPr="00625EF1" w:rsidRDefault="00625EF1" w:rsidP="00625EF1">
      <w:r w:rsidRPr="00625EF1">
        <w:t xml:space="preserve">Le Poidevin, R. (1996) Is god a </w:t>
      </w:r>
      <w:proofErr w:type="gramStart"/>
      <w:r w:rsidRPr="00625EF1">
        <w:t>fiction?</w:t>
      </w:r>
      <w:r>
        <w:t>,</w:t>
      </w:r>
      <w:proofErr w:type="gramEnd"/>
      <w:r w:rsidRPr="00625EF1">
        <w:t xml:space="preserve"> </w:t>
      </w:r>
      <w:r>
        <w:t>i</w:t>
      </w:r>
      <w:r w:rsidRPr="00625EF1">
        <w:t xml:space="preserve">n his </w:t>
      </w:r>
      <w:r>
        <w:t>A</w:t>
      </w:r>
      <w:r w:rsidRPr="00625EF1">
        <w:t>rguing for atheism: An introduction to the philosophy of religion. London: Routledge.</w:t>
      </w:r>
    </w:p>
    <w:p w14:paraId="0342D4AD" w14:textId="77777777" w:rsidR="00625EF1" w:rsidRDefault="00625EF1" w:rsidP="000A260F"/>
    <w:sectPr w:rsidR="00625EF1" w:rsidSect="006151F3">
      <w:footerReference w:type="even"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966AF" w14:textId="77777777" w:rsidR="001451E8" w:rsidRDefault="001451E8" w:rsidP="00C92F71">
      <w:r>
        <w:separator/>
      </w:r>
    </w:p>
  </w:endnote>
  <w:endnote w:type="continuationSeparator" w:id="0">
    <w:p w14:paraId="43FCF26B" w14:textId="77777777" w:rsidR="001451E8" w:rsidRDefault="001451E8" w:rsidP="00C9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6198602"/>
      <w:docPartObj>
        <w:docPartGallery w:val="Page Numbers (Bottom of Page)"/>
        <w:docPartUnique/>
      </w:docPartObj>
    </w:sdtPr>
    <w:sdtEndPr>
      <w:rPr>
        <w:rStyle w:val="PageNumber"/>
      </w:rPr>
    </w:sdtEndPr>
    <w:sdtContent>
      <w:p w14:paraId="48950B3D" w14:textId="6EFA10A8" w:rsidR="00A74297" w:rsidRDefault="00A74297" w:rsidP="0021372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A3EBAC" w14:textId="77777777" w:rsidR="00A74297" w:rsidRDefault="00A742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94089530"/>
      <w:docPartObj>
        <w:docPartGallery w:val="Page Numbers (Bottom of Page)"/>
        <w:docPartUnique/>
      </w:docPartObj>
    </w:sdtPr>
    <w:sdtEndPr>
      <w:rPr>
        <w:rStyle w:val="PageNumber"/>
      </w:rPr>
    </w:sdtEndPr>
    <w:sdtContent>
      <w:p w14:paraId="6301FA64" w14:textId="5B7A8CCF" w:rsidR="00A74297" w:rsidRDefault="00A74297" w:rsidP="0021372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404773" w14:textId="77777777" w:rsidR="00A74297" w:rsidRDefault="00A74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5EAE1" w14:textId="77777777" w:rsidR="001451E8" w:rsidRDefault="001451E8" w:rsidP="00C92F71">
      <w:r>
        <w:separator/>
      </w:r>
    </w:p>
  </w:footnote>
  <w:footnote w:type="continuationSeparator" w:id="0">
    <w:p w14:paraId="7F3169BA" w14:textId="77777777" w:rsidR="001451E8" w:rsidRDefault="001451E8" w:rsidP="00C92F71">
      <w:r>
        <w:continuationSeparator/>
      </w:r>
    </w:p>
  </w:footnote>
  <w:footnote w:id="1">
    <w:p w14:paraId="3A98E6C9" w14:textId="4F82503D" w:rsidR="00C72A13" w:rsidRDefault="00C72A13">
      <w:pPr>
        <w:pStyle w:val="FootnoteText"/>
      </w:pPr>
      <w:r>
        <w:rPr>
          <w:rStyle w:val="FootnoteReference"/>
        </w:rPr>
        <w:footnoteRef/>
      </w:r>
      <w:r>
        <w:t xml:space="preserve"> All page numbers refer to Le Poidevin, ‘Fiction and the agnostic’, </w:t>
      </w:r>
      <w:r w:rsidR="007C1EF6">
        <w:t xml:space="preserve">forthcoming in the </w:t>
      </w:r>
      <w:r w:rsidR="007C1EF6" w:rsidRPr="007C1EF6">
        <w:rPr>
          <w:i/>
          <w:iCs/>
        </w:rPr>
        <w:t>European Journal for Philosophy of Religion</w:t>
      </w:r>
      <w:r w:rsidR="007C1EF6">
        <w:t>.</w:t>
      </w:r>
    </w:p>
  </w:footnote>
  <w:footnote w:id="2">
    <w:p w14:paraId="4217DB1F" w14:textId="4C194C91" w:rsidR="001962C7" w:rsidRDefault="001962C7">
      <w:pPr>
        <w:pStyle w:val="FootnoteText"/>
      </w:pPr>
      <w:r>
        <w:rPr>
          <w:rStyle w:val="FootnoteReference"/>
        </w:rPr>
        <w:footnoteRef/>
      </w:r>
      <w:r>
        <w:t xml:space="preserve"> Le Poidevin (2016) advocates a somewhat different form of </w:t>
      </w:r>
      <w:r w:rsidR="00813457">
        <w:t xml:space="preserve">religious </w:t>
      </w:r>
      <w:r>
        <w:t>fictionalism. For</w:t>
      </w:r>
      <w:r w:rsidR="00E46E74">
        <w:t xml:space="preserve"> critical</w:t>
      </w:r>
      <w:r>
        <w:t xml:space="preserve"> </w:t>
      </w:r>
      <w:r w:rsidR="00E46E74">
        <w:t>discussion see e.g.</w:t>
      </w:r>
      <w:r w:rsidR="00304E81">
        <w:t xml:space="preserve"> </w:t>
      </w:r>
      <w:r>
        <w:t>Deng (2019).</w:t>
      </w:r>
    </w:p>
  </w:footnote>
  <w:footnote w:id="3">
    <w:p w14:paraId="4AC7BEDF" w14:textId="1C24975F" w:rsidR="00541768" w:rsidRPr="00406B57" w:rsidRDefault="00541768" w:rsidP="00D61129">
      <w:pPr>
        <w:ind w:firstLine="720"/>
        <w:rPr>
          <w:sz w:val="20"/>
          <w:szCs w:val="20"/>
        </w:rPr>
      </w:pPr>
      <w:r>
        <w:rPr>
          <w:rStyle w:val="FootnoteReference"/>
        </w:rPr>
        <w:footnoteRef/>
      </w:r>
      <w:r>
        <w:t xml:space="preserve"> </w:t>
      </w:r>
      <w:r w:rsidRPr="00406B57">
        <w:rPr>
          <w:sz w:val="20"/>
          <w:szCs w:val="20"/>
        </w:rPr>
        <w:t xml:space="preserve">It might also be interesting to explore how </w:t>
      </w:r>
      <w:r w:rsidR="00EE6C47" w:rsidRPr="00406B57">
        <w:rPr>
          <w:sz w:val="20"/>
          <w:szCs w:val="20"/>
        </w:rPr>
        <w:t>the</w:t>
      </w:r>
      <w:r w:rsidRPr="00406B57">
        <w:rPr>
          <w:sz w:val="20"/>
          <w:szCs w:val="20"/>
        </w:rPr>
        <w:t xml:space="preserve"> analogy interacts with different views of the semantics of proper names like ‘Claudius’ on the one hand, and with different views of the semantics of the term ‘God’, on the other. What does it take for someone to be the referent of ‘Claudius’, and what does it take for someone to be the referent of ‘God’? These questions may then have implications for how little (or how much) one can know or truly believe about the actions of a person while still (not) believing in their existence.</w:t>
      </w:r>
    </w:p>
  </w:footnote>
  <w:footnote w:id="4">
    <w:p w14:paraId="3D4D2A30" w14:textId="77777777" w:rsidR="00245387" w:rsidRPr="00406B57" w:rsidRDefault="00245387" w:rsidP="00245387">
      <w:pPr>
        <w:rPr>
          <w:sz w:val="20"/>
          <w:szCs w:val="20"/>
        </w:rPr>
      </w:pPr>
      <w:r w:rsidRPr="00406B57">
        <w:rPr>
          <w:rStyle w:val="FootnoteReference"/>
          <w:sz w:val="20"/>
          <w:szCs w:val="20"/>
        </w:rPr>
        <w:footnoteRef/>
      </w:r>
      <w:r w:rsidRPr="00406B57">
        <w:rPr>
          <w:sz w:val="20"/>
          <w:szCs w:val="20"/>
        </w:rPr>
        <w:t xml:space="preserve"> This work was supported (in part) by the Yonsei University Future-Leading Research Initiative of 2019 (2019-22-0064).</w:t>
      </w:r>
    </w:p>
    <w:p w14:paraId="001E32FC" w14:textId="54584A81" w:rsidR="00245387" w:rsidRDefault="0024538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E7A"/>
    <w:rsid w:val="0000078D"/>
    <w:rsid w:val="00001C8F"/>
    <w:rsid w:val="00005425"/>
    <w:rsid w:val="00007A9B"/>
    <w:rsid w:val="00010519"/>
    <w:rsid w:val="0001440F"/>
    <w:rsid w:val="000170BB"/>
    <w:rsid w:val="00024205"/>
    <w:rsid w:val="00025A47"/>
    <w:rsid w:val="000263AA"/>
    <w:rsid w:val="00030E57"/>
    <w:rsid w:val="00032DD1"/>
    <w:rsid w:val="000342C3"/>
    <w:rsid w:val="00040618"/>
    <w:rsid w:val="00041CE8"/>
    <w:rsid w:val="00043285"/>
    <w:rsid w:val="0005431E"/>
    <w:rsid w:val="000611EF"/>
    <w:rsid w:val="00062097"/>
    <w:rsid w:val="000643E6"/>
    <w:rsid w:val="00064658"/>
    <w:rsid w:val="000679F2"/>
    <w:rsid w:val="000720BF"/>
    <w:rsid w:val="000822B4"/>
    <w:rsid w:val="000834D3"/>
    <w:rsid w:val="0009163D"/>
    <w:rsid w:val="000A07BB"/>
    <w:rsid w:val="000A1293"/>
    <w:rsid w:val="000A260F"/>
    <w:rsid w:val="000A3E9F"/>
    <w:rsid w:val="000B3A0A"/>
    <w:rsid w:val="000B5E04"/>
    <w:rsid w:val="000C1496"/>
    <w:rsid w:val="000C2AE5"/>
    <w:rsid w:val="000C40FE"/>
    <w:rsid w:val="000D1B08"/>
    <w:rsid w:val="000D53D3"/>
    <w:rsid w:val="000E4C80"/>
    <w:rsid w:val="000E6932"/>
    <w:rsid w:val="001000CE"/>
    <w:rsid w:val="00110285"/>
    <w:rsid w:val="00110BDA"/>
    <w:rsid w:val="001158DC"/>
    <w:rsid w:val="00115948"/>
    <w:rsid w:val="0011713C"/>
    <w:rsid w:val="00120D16"/>
    <w:rsid w:val="0012145A"/>
    <w:rsid w:val="001230E2"/>
    <w:rsid w:val="00127724"/>
    <w:rsid w:val="001328F9"/>
    <w:rsid w:val="001338E4"/>
    <w:rsid w:val="001451E8"/>
    <w:rsid w:val="00145E69"/>
    <w:rsid w:val="00146A9D"/>
    <w:rsid w:val="00147460"/>
    <w:rsid w:val="001527A7"/>
    <w:rsid w:val="0016118F"/>
    <w:rsid w:val="001614A0"/>
    <w:rsid w:val="00167418"/>
    <w:rsid w:val="00174217"/>
    <w:rsid w:val="00176FB1"/>
    <w:rsid w:val="0017715B"/>
    <w:rsid w:val="001774EF"/>
    <w:rsid w:val="00181AED"/>
    <w:rsid w:val="00193693"/>
    <w:rsid w:val="001962C7"/>
    <w:rsid w:val="001A1646"/>
    <w:rsid w:val="001B1330"/>
    <w:rsid w:val="001B6079"/>
    <w:rsid w:val="001C341D"/>
    <w:rsid w:val="001C3B69"/>
    <w:rsid w:val="001C4F1F"/>
    <w:rsid w:val="001D1AB4"/>
    <w:rsid w:val="001D20A2"/>
    <w:rsid w:val="001D54F6"/>
    <w:rsid w:val="001D587A"/>
    <w:rsid w:val="001F2640"/>
    <w:rsid w:val="001F2FF7"/>
    <w:rsid w:val="001F388F"/>
    <w:rsid w:val="001F7E32"/>
    <w:rsid w:val="00201A8C"/>
    <w:rsid w:val="002136DE"/>
    <w:rsid w:val="002138CE"/>
    <w:rsid w:val="00223759"/>
    <w:rsid w:val="00225A24"/>
    <w:rsid w:val="002330C7"/>
    <w:rsid w:val="00233A24"/>
    <w:rsid w:val="00236820"/>
    <w:rsid w:val="00241CE5"/>
    <w:rsid w:val="00245387"/>
    <w:rsid w:val="00247961"/>
    <w:rsid w:val="0025421F"/>
    <w:rsid w:val="00256924"/>
    <w:rsid w:val="00281421"/>
    <w:rsid w:val="002842DD"/>
    <w:rsid w:val="00286059"/>
    <w:rsid w:val="00294F9D"/>
    <w:rsid w:val="002A050A"/>
    <w:rsid w:val="002A0B9B"/>
    <w:rsid w:val="002A523D"/>
    <w:rsid w:val="002A6F92"/>
    <w:rsid w:val="002B0805"/>
    <w:rsid w:val="002B3BAF"/>
    <w:rsid w:val="002C3340"/>
    <w:rsid w:val="002D3F44"/>
    <w:rsid w:val="002D7436"/>
    <w:rsid w:val="002D7548"/>
    <w:rsid w:val="002E0348"/>
    <w:rsid w:val="002E0E43"/>
    <w:rsid w:val="002E3277"/>
    <w:rsid w:val="002E3334"/>
    <w:rsid w:val="002E375F"/>
    <w:rsid w:val="002E53B1"/>
    <w:rsid w:val="002F2E01"/>
    <w:rsid w:val="002F31E0"/>
    <w:rsid w:val="002F461B"/>
    <w:rsid w:val="002F7FCA"/>
    <w:rsid w:val="00301C78"/>
    <w:rsid w:val="00304E81"/>
    <w:rsid w:val="00305ECE"/>
    <w:rsid w:val="003060F8"/>
    <w:rsid w:val="00306116"/>
    <w:rsid w:val="00310FE6"/>
    <w:rsid w:val="00320A81"/>
    <w:rsid w:val="0033449F"/>
    <w:rsid w:val="00341469"/>
    <w:rsid w:val="00344540"/>
    <w:rsid w:val="00345F86"/>
    <w:rsid w:val="0035331B"/>
    <w:rsid w:val="003537D8"/>
    <w:rsid w:val="00355665"/>
    <w:rsid w:val="003712C4"/>
    <w:rsid w:val="00376599"/>
    <w:rsid w:val="00380FD0"/>
    <w:rsid w:val="00382BAD"/>
    <w:rsid w:val="00384C6E"/>
    <w:rsid w:val="0039161D"/>
    <w:rsid w:val="00392E6E"/>
    <w:rsid w:val="003A0071"/>
    <w:rsid w:val="003A7C02"/>
    <w:rsid w:val="003B31DD"/>
    <w:rsid w:val="003B3EE4"/>
    <w:rsid w:val="003B4304"/>
    <w:rsid w:val="003B6EE5"/>
    <w:rsid w:val="003C27B9"/>
    <w:rsid w:val="003C47C1"/>
    <w:rsid w:val="003E1CD1"/>
    <w:rsid w:val="003E740D"/>
    <w:rsid w:val="003F39C9"/>
    <w:rsid w:val="003F6C96"/>
    <w:rsid w:val="00402566"/>
    <w:rsid w:val="0040420A"/>
    <w:rsid w:val="00406186"/>
    <w:rsid w:val="00406B57"/>
    <w:rsid w:val="00420A4C"/>
    <w:rsid w:val="00420D95"/>
    <w:rsid w:val="00422339"/>
    <w:rsid w:val="00426D19"/>
    <w:rsid w:val="0043001F"/>
    <w:rsid w:val="00432FF9"/>
    <w:rsid w:val="0043435C"/>
    <w:rsid w:val="004349C4"/>
    <w:rsid w:val="00435722"/>
    <w:rsid w:val="004379BE"/>
    <w:rsid w:val="004410F8"/>
    <w:rsid w:val="00455A01"/>
    <w:rsid w:val="00460264"/>
    <w:rsid w:val="00463DB8"/>
    <w:rsid w:val="00481B3B"/>
    <w:rsid w:val="00481E94"/>
    <w:rsid w:val="0048648C"/>
    <w:rsid w:val="00490665"/>
    <w:rsid w:val="004933D9"/>
    <w:rsid w:val="0049525F"/>
    <w:rsid w:val="004A477A"/>
    <w:rsid w:val="004B0302"/>
    <w:rsid w:val="004B7047"/>
    <w:rsid w:val="004C2186"/>
    <w:rsid w:val="004C2263"/>
    <w:rsid w:val="004C3285"/>
    <w:rsid w:val="004C57C8"/>
    <w:rsid w:val="004C6890"/>
    <w:rsid w:val="004C75E1"/>
    <w:rsid w:val="004D1BF9"/>
    <w:rsid w:val="004D244C"/>
    <w:rsid w:val="004D43A6"/>
    <w:rsid w:val="004D4840"/>
    <w:rsid w:val="004E2A2B"/>
    <w:rsid w:val="004E642A"/>
    <w:rsid w:val="004F0ABD"/>
    <w:rsid w:val="004F22EF"/>
    <w:rsid w:val="0050058C"/>
    <w:rsid w:val="00502536"/>
    <w:rsid w:val="00503FC8"/>
    <w:rsid w:val="00511579"/>
    <w:rsid w:val="00516E20"/>
    <w:rsid w:val="00523436"/>
    <w:rsid w:val="00541768"/>
    <w:rsid w:val="00542815"/>
    <w:rsid w:val="00556070"/>
    <w:rsid w:val="00560E29"/>
    <w:rsid w:val="005619B6"/>
    <w:rsid w:val="005621E0"/>
    <w:rsid w:val="0056677D"/>
    <w:rsid w:val="005706EE"/>
    <w:rsid w:val="0057373F"/>
    <w:rsid w:val="00582803"/>
    <w:rsid w:val="00585A8C"/>
    <w:rsid w:val="005862D8"/>
    <w:rsid w:val="00593EE3"/>
    <w:rsid w:val="005967ED"/>
    <w:rsid w:val="0059726D"/>
    <w:rsid w:val="005A4360"/>
    <w:rsid w:val="005B2FF7"/>
    <w:rsid w:val="005B3A74"/>
    <w:rsid w:val="005B5624"/>
    <w:rsid w:val="005C0669"/>
    <w:rsid w:val="005C225E"/>
    <w:rsid w:val="005C49FA"/>
    <w:rsid w:val="005C6DC2"/>
    <w:rsid w:val="005D0640"/>
    <w:rsid w:val="005D4A2E"/>
    <w:rsid w:val="005D5B51"/>
    <w:rsid w:val="005D717D"/>
    <w:rsid w:val="005D76D8"/>
    <w:rsid w:val="005E21B5"/>
    <w:rsid w:val="005F0CF9"/>
    <w:rsid w:val="005F0E00"/>
    <w:rsid w:val="005F4548"/>
    <w:rsid w:val="006016A9"/>
    <w:rsid w:val="00603571"/>
    <w:rsid w:val="00603B4B"/>
    <w:rsid w:val="006151F3"/>
    <w:rsid w:val="00622775"/>
    <w:rsid w:val="00625EF1"/>
    <w:rsid w:val="0063060F"/>
    <w:rsid w:val="006348CE"/>
    <w:rsid w:val="00635C74"/>
    <w:rsid w:val="00643CE3"/>
    <w:rsid w:val="0064444A"/>
    <w:rsid w:val="006520F4"/>
    <w:rsid w:val="00652E29"/>
    <w:rsid w:val="00664B96"/>
    <w:rsid w:val="00665F26"/>
    <w:rsid w:val="006707FB"/>
    <w:rsid w:val="00671DAB"/>
    <w:rsid w:val="006819CB"/>
    <w:rsid w:val="006839DB"/>
    <w:rsid w:val="0068675E"/>
    <w:rsid w:val="00686DB8"/>
    <w:rsid w:val="006918C3"/>
    <w:rsid w:val="006A5E7A"/>
    <w:rsid w:val="006C2C6C"/>
    <w:rsid w:val="006C7E47"/>
    <w:rsid w:val="006D382E"/>
    <w:rsid w:val="006D40F1"/>
    <w:rsid w:val="006D47BA"/>
    <w:rsid w:val="006E0A52"/>
    <w:rsid w:val="006E4434"/>
    <w:rsid w:val="006E6238"/>
    <w:rsid w:val="006F438F"/>
    <w:rsid w:val="006F5DB2"/>
    <w:rsid w:val="00700954"/>
    <w:rsid w:val="0070755F"/>
    <w:rsid w:val="00723DF7"/>
    <w:rsid w:val="00727B17"/>
    <w:rsid w:val="00730BDA"/>
    <w:rsid w:val="00734ED3"/>
    <w:rsid w:val="00740590"/>
    <w:rsid w:val="00741C88"/>
    <w:rsid w:val="00741E5D"/>
    <w:rsid w:val="00743BFF"/>
    <w:rsid w:val="0074525F"/>
    <w:rsid w:val="0075415B"/>
    <w:rsid w:val="007642C8"/>
    <w:rsid w:val="00767636"/>
    <w:rsid w:val="00773375"/>
    <w:rsid w:val="007748DD"/>
    <w:rsid w:val="00781171"/>
    <w:rsid w:val="00790CF7"/>
    <w:rsid w:val="00795E26"/>
    <w:rsid w:val="007A1B66"/>
    <w:rsid w:val="007A3254"/>
    <w:rsid w:val="007A6AA8"/>
    <w:rsid w:val="007B24F5"/>
    <w:rsid w:val="007B7A95"/>
    <w:rsid w:val="007B7F0E"/>
    <w:rsid w:val="007C1EF6"/>
    <w:rsid w:val="007C59F4"/>
    <w:rsid w:val="007D4E6C"/>
    <w:rsid w:val="007D6DB3"/>
    <w:rsid w:val="007E4768"/>
    <w:rsid w:val="007E7B0E"/>
    <w:rsid w:val="007F2C2A"/>
    <w:rsid w:val="007F4BF7"/>
    <w:rsid w:val="007F5452"/>
    <w:rsid w:val="007F5C9D"/>
    <w:rsid w:val="007F6259"/>
    <w:rsid w:val="0080196D"/>
    <w:rsid w:val="008132D3"/>
    <w:rsid w:val="00813457"/>
    <w:rsid w:val="00814AB6"/>
    <w:rsid w:val="008208AB"/>
    <w:rsid w:val="00821E0B"/>
    <w:rsid w:val="00823C02"/>
    <w:rsid w:val="0082691C"/>
    <w:rsid w:val="00830020"/>
    <w:rsid w:val="00830109"/>
    <w:rsid w:val="0083349E"/>
    <w:rsid w:val="0083693D"/>
    <w:rsid w:val="00836AE6"/>
    <w:rsid w:val="00842338"/>
    <w:rsid w:val="008435E6"/>
    <w:rsid w:val="0084389F"/>
    <w:rsid w:val="00843CFA"/>
    <w:rsid w:val="00845978"/>
    <w:rsid w:val="00850E08"/>
    <w:rsid w:val="0085279E"/>
    <w:rsid w:val="00857E66"/>
    <w:rsid w:val="0086223F"/>
    <w:rsid w:val="00864F21"/>
    <w:rsid w:val="00866D58"/>
    <w:rsid w:val="00867ADA"/>
    <w:rsid w:val="00876AD5"/>
    <w:rsid w:val="0088172D"/>
    <w:rsid w:val="00887197"/>
    <w:rsid w:val="00891BC7"/>
    <w:rsid w:val="008A354C"/>
    <w:rsid w:val="008B0464"/>
    <w:rsid w:val="008B21F7"/>
    <w:rsid w:val="008B6A99"/>
    <w:rsid w:val="008B7EC4"/>
    <w:rsid w:val="008C33E8"/>
    <w:rsid w:val="008D714F"/>
    <w:rsid w:val="008E329E"/>
    <w:rsid w:val="008F4348"/>
    <w:rsid w:val="008F7FC2"/>
    <w:rsid w:val="00901158"/>
    <w:rsid w:val="00904B90"/>
    <w:rsid w:val="00913815"/>
    <w:rsid w:val="00917478"/>
    <w:rsid w:val="00920E00"/>
    <w:rsid w:val="00922C79"/>
    <w:rsid w:val="00923F6F"/>
    <w:rsid w:val="00924EB1"/>
    <w:rsid w:val="00934D01"/>
    <w:rsid w:val="009442F6"/>
    <w:rsid w:val="00953DC6"/>
    <w:rsid w:val="009547FD"/>
    <w:rsid w:val="00955701"/>
    <w:rsid w:val="00960A6F"/>
    <w:rsid w:val="00972CDB"/>
    <w:rsid w:val="0097623F"/>
    <w:rsid w:val="0098441E"/>
    <w:rsid w:val="00990445"/>
    <w:rsid w:val="009A4366"/>
    <w:rsid w:val="009A4A8B"/>
    <w:rsid w:val="009A58F9"/>
    <w:rsid w:val="009B0F11"/>
    <w:rsid w:val="009B1E3F"/>
    <w:rsid w:val="009B2301"/>
    <w:rsid w:val="009B3F54"/>
    <w:rsid w:val="009B680A"/>
    <w:rsid w:val="009B6F37"/>
    <w:rsid w:val="009C6894"/>
    <w:rsid w:val="009D146C"/>
    <w:rsid w:val="009D7595"/>
    <w:rsid w:val="009D78D9"/>
    <w:rsid w:val="009E0372"/>
    <w:rsid w:val="009E0CDF"/>
    <w:rsid w:val="009E13EA"/>
    <w:rsid w:val="009E3A92"/>
    <w:rsid w:val="00A012A9"/>
    <w:rsid w:val="00A03B2C"/>
    <w:rsid w:val="00A07CB2"/>
    <w:rsid w:val="00A15EB9"/>
    <w:rsid w:val="00A22496"/>
    <w:rsid w:val="00A27CDA"/>
    <w:rsid w:val="00A32822"/>
    <w:rsid w:val="00A3395A"/>
    <w:rsid w:val="00A3576B"/>
    <w:rsid w:val="00A41A60"/>
    <w:rsid w:val="00A6099C"/>
    <w:rsid w:val="00A6174A"/>
    <w:rsid w:val="00A62C19"/>
    <w:rsid w:val="00A63BCC"/>
    <w:rsid w:val="00A74179"/>
    <w:rsid w:val="00A74297"/>
    <w:rsid w:val="00A76FBC"/>
    <w:rsid w:val="00A828EF"/>
    <w:rsid w:val="00A947C4"/>
    <w:rsid w:val="00AA2ED5"/>
    <w:rsid w:val="00AA3236"/>
    <w:rsid w:val="00AB6CF7"/>
    <w:rsid w:val="00AB7785"/>
    <w:rsid w:val="00AD0430"/>
    <w:rsid w:val="00AD2F11"/>
    <w:rsid w:val="00AD3A17"/>
    <w:rsid w:val="00AD5530"/>
    <w:rsid w:val="00AE5BD9"/>
    <w:rsid w:val="00AE6084"/>
    <w:rsid w:val="00AF1F81"/>
    <w:rsid w:val="00B0455E"/>
    <w:rsid w:val="00B1067D"/>
    <w:rsid w:val="00B10F1F"/>
    <w:rsid w:val="00B1100D"/>
    <w:rsid w:val="00B110D2"/>
    <w:rsid w:val="00B13CDA"/>
    <w:rsid w:val="00B27D93"/>
    <w:rsid w:val="00B3037E"/>
    <w:rsid w:val="00B30EE6"/>
    <w:rsid w:val="00B34A0B"/>
    <w:rsid w:val="00B37A4F"/>
    <w:rsid w:val="00B43DDF"/>
    <w:rsid w:val="00B50EBE"/>
    <w:rsid w:val="00B575FE"/>
    <w:rsid w:val="00B60535"/>
    <w:rsid w:val="00B62C0B"/>
    <w:rsid w:val="00B66326"/>
    <w:rsid w:val="00B72306"/>
    <w:rsid w:val="00B753E0"/>
    <w:rsid w:val="00B94FBF"/>
    <w:rsid w:val="00BA4633"/>
    <w:rsid w:val="00BA4646"/>
    <w:rsid w:val="00BA6730"/>
    <w:rsid w:val="00BE13F4"/>
    <w:rsid w:val="00BE347C"/>
    <w:rsid w:val="00BE4290"/>
    <w:rsid w:val="00BE496D"/>
    <w:rsid w:val="00BE79DC"/>
    <w:rsid w:val="00BF51F8"/>
    <w:rsid w:val="00C00894"/>
    <w:rsid w:val="00C10028"/>
    <w:rsid w:val="00C10336"/>
    <w:rsid w:val="00C2024D"/>
    <w:rsid w:val="00C27863"/>
    <w:rsid w:val="00C31862"/>
    <w:rsid w:val="00C336A4"/>
    <w:rsid w:val="00C51F5B"/>
    <w:rsid w:val="00C5567A"/>
    <w:rsid w:val="00C57DB2"/>
    <w:rsid w:val="00C622A7"/>
    <w:rsid w:val="00C7202F"/>
    <w:rsid w:val="00C72A13"/>
    <w:rsid w:val="00C74530"/>
    <w:rsid w:val="00C818F5"/>
    <w:rsid w:val="00C92F71"/>
    <w:rsid w:val="00C930E5"/>
    <w:rsid w:val="00C94891"/>
    <w:rsid w:val="00C95E62"/>
    <w:rsid w:val="00CA4199"/>
    <w:rsid w:val="00CA7704"/>
    <w:rsid w:val="00CB638D"/>
    <w:rsid w:val="00CB66AC"/>
    <w:rsid w:val="00CC41DD"/>
    <w:rsid w:val="00CC5538"/>
    <w:rsid w:val="00CC5FD9"/>
    <w:rsid w:val="00CD12D4"/>
    <w:rsid w:val="00CD3D41"/>
    <w:rsid w:val="00CE0CCF"/>
    <w:rsid w:val="00D00304"/>
    <w:rsid w:val="00D01DEA"/>
    <w:rsid w:val="00D116FD"/>
    <w:rsid w:val="00D1214E"/>
    <w:rsid w:val="00D13276"/>
    <w:rsid w:val="00D16CC0"/>
    <w:rsid w:val="00D173E4"/>
    <w:rsid w:val="00D42918"/>
    <w:rsid w:val="00D42AE4"/>
    <w:rsid w:val="00D42FB7"/>
    <w:rsid w:val="00D4373B"/>
    <w:rsid w:val="00D45C8F"/>
    <w:rsid w:val="00D472FA"/>
    <w:rsid w:val="00D50732"/>
    <w:rsid w:val="00D61129"/>
    <w:rsid w:val="00D74F53"/>
    <w:rsid w:val="00D75068"/>
    <w:rsid w:val="00D8548D"/>
    <w:rsid w:val="00D96787"/>
    <w:rsid w:val="00DA0414"/>
    <w:rsid w:val="00DA1160"/>
    <w:rsid w:val="00DA1A4D"/>
    <w:rsid w:val="00DA2856"/>
    <w:rsid w:val="00DC2635"/>
    <w:rsid w:val="00DC4282"/>
    <w:rsid w:val="00DC791E"/>
    <w:rsid w:val="00DD410E"/>
    <w:rsid w:val="00DE3E1B"/>
    <w:rsid w:val="00DE3FCB"/>
    <w:rsid w:val="00DE7518"/>
    <w:rsid w:val="00DE795D"/>
    <w:rsid w:val="00E0177E"/>
    <w:rsid w:val="00E039C1"/>
    <w:rsid w:val="00E15565"/>
    <w:rsid w:val="00E161D5"/>
    <w:rsid w:val="00E20049"/>
    <w:rsid w:val="00E211EC"/>
    <w:rsid w:val="00E331A8"/>
    <w:rsid w:val="00E3518B"/>
    <w:rsid w:val="00E36765"/>
    <w:rsid w:val="00E46E74"/>
    <w:rsid w:val="00E52125"/>
    <w:rsid w:val="00E546A7"/>
    <w:rsid w:val="00E551F1"/>
    <w:rsid w:val="00E746EE"/>
    <w:rsid w:val="00E76ACD"/>
    <w:rsid w:val="00E76C66"/>
    <w:rsid w:val="00E87904"/>
    <w:rsid w:val="00E91645"/>
    <w:rsid w:val="00E92F01"/>
    <w:rsid w:val="00E963A3"/>
    <w:rsid w:val="00EA406F"/>
    <w:rsid w:val="00EB336A"/>
    <w:rsid w:val="00EB40F7"/>
    <w:rsid w:val="00EB4C3C"/>
    <w:rsid w:val="00EC3CDC"/>
    <w:rsid w:val="00EC5E73"/>
    <w:rsid w:val="00EE04FC"/>
    <w:rsid w:val="00EE14F6"/>
    <w:rsid w:val="00EE6C47"/>
    <w:rsid w:val="00EF2ED2"/>
    <w:rsid w:val="00EF2F34"/>
    <w:rsid w:val="00EF78CF"/>
    <w:rsid w:val="00F005F8"/>
    <w:rsid w:val="00F0476E"/>
    <w:rsid w:val="00F06562"/>
    <w:rsid w:val="00F070DA"/>
    <w:rsid w:val="00F241D6"/>
    <w:rsid w:val="00F2561D"/>
    <w:rsid w:val="00F25DDD"/>
    <w:rsid w:val="00F27CDC"/>
    <w:rsid w:val="00F37F5F"/>
    <w:rsid w:val="00F4127C"/>
    <w:rsid w:val="00F42C99"/>
    <w:rsid w:val="00F47F51"/>
    <w:rsid w:val="00F50A57"/>
    <w:rsid w:val="00F51128"/>
    <w:rsid w:val="00F51AF8"/>
    <w:rsid w:val="00F61E44"/>
    <w:rsid w:val="00F63AC5"/>
    <w:rsid w:val="00F74603"/>
    <w:rsid w:val="00F87CBF"/>
    <w:rsid w:val="00F9576A"/>
    <w:rsid w:val="00FB25C1"/>
    <w:rsid w:val="00FB2AEE"/>
    <w:rsid w:val="00FB6201"/>
    <w:rsid w:val="00FB78B1"/>
    <w:rsid w:val="00FC0630"/>
    <w:rsid w:val="00FC3D88"/>
    <w:rsid w:val="00FC68A4"/>
    <w:rsid w:val="00FD4FD2"/>
    <w:rsid w:val="00FE5C33"/>
    <w:rsid w:val="00FE7425"/>
    <w:rsid w:val="00FF2C85"/>
    <w:rsid w:val="00FF60F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7AF5D05"/>
  <w15:chartTrackingRefBased/>
  <w15:docId w15:val="{2EBEE8A8-9B6B-824A-A166-E05594C7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92F71"/>
    <w:rPr>
      <w:sz w:val="20"/>
      <w:szCs w:val="20"/>
    </w:rPr>
  </w:style>
  <w:style w:type="character" w:customStyle="1" w:styleId="FootnoteTextChar">
    <w:name w:val="Footnote Text Char"/>
    <w:basedOn w:val="DefaultParagraphFont"/>
    <w:link w:val="FootnoteText"/>
    <w:uiPriority w:val="99"/>
    <w:semiHidden/>
    <w:rsid w:val="00C92F71"/>
    <w:rPr>
      <w:sz w:val="20"/>
      <w:szCs w:val="20"/>
    </w:rPr>
  </w:style>
  <w:style w:type="character" w:styleId="FootnoteReference">
    <w:name w:val="footnote reference"/>
    <w:basedOn w:val="DefaultParagraphFont"/>
    <w:uiPriority w:val="99"/>
    <w:semiHidden/>
    <w:unhideWhenUsed/>
    <w:rsid w:val="00C92F71"/>
    <w:rPr>
      <w:vertAlign w:val="superscript"/>
    </w:rPr>
  </w:style>
  <w:style w:type="paragraph" w:styleId="Footer">
    <w:name w:val="footer"/>
    <w:basedOn w:val="Normal"/>
    <w:link w:val="FooterChar"/>
    <w:uiPriority w:val="99"/>
    <w:unhideWhenUsed/>
    <w:rsid w:val="00A74297"/>
    <w:pPr>
      <w:tabs>
        <w:tab w:val="center" w:pos="4680"/>
        <w:tab w:val="right" w:pos="9360"/>
      </w:tabs>
    </w:pPr>
  </w:style>
  <w:style w:type="character" w:customStyle="1" w:styleId="FooterChar">
    <w:name w:val="Footer Char"/>
    <w:basedOn w:val="DefaultParagraphFont"/>
    <w:link w:val="Footer"/>
    <w:uiPriority w:val="99"/>
    <w:rsid w:val="00A74297"/>
  </w:style>
  <w:style w:type="character" w:styleId="PageNumber">
    <w:name w:val="page number"/>
    <w:basedOn w:val="DefaultParagraphFont"/>
    <w:uiPriority w:val="99"/>
    <w:semiHidden/>
    <w:unhideWhenUsed/>
    <w:rsid w:val="00A74297"/>
  </w:style>
  <w:style w:type="paragraph" w:styleId="BalloonText">
    <w:name w:val="Balloon Text"/>
    <w:basedOn w:val="Normal"/>
    <w:link w:val="BalloonTextChar"/>
    <w:uiPriority w:val="99"/>
    <w:semiHidden/>
    <w:unhideWhenUsed/>
    <w:rsid w:val="00AD55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553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267813">
      <w:bodyDiv w:val="1"/>
      <w:marLeft w:val="0"/>
      <w:marRight w:val="0"/>
      <w:marTop w:val="0"/>
      <w:marBottom w:val="0"/>
      <w:divBdr>
        <w:top w:val="none" w:sz="0" w:space="0" w:color="auto"/>
        <w:left w:val="none" w:sz="0" w:space="0" w:color="auto"/>
        <w:bottom w:val="none" w:sz="0" w:space="0" w:color="auto"/>
        <w:right w:val="none" w:sz="0" w:space="0" w:color="auto"/>
      </w:divBdr>
    </w:div>
    <w:div w:id="578293548">
      <w:bodyDiv w:val="1"/>
      <w:marLeft w:val="0"/>
      <w:marRight w:val="0"/>
      <w:marTop w:val="0"/>
      <w:marBottom w:val="0"/>
      <w:divBdr>
        <w:top w:val="none" w:sz="0" w:space="0" w:color="auto"/>
        <w:left w:val="none" w:sz="0" w:space="0" w:color="auto"/>
        <w:bottom w:val="none" w:sz="0" w:space="0" w:color="auto"/>
        <w:right w:val="none" w:sz="0" w:space="0" w:color="auto"/>
      </w:divBdr>
    </w:div>
    <w:div w:id="1212691182">
      <w:bodyDiv w:val="1"/>
      <w:marLeft w:val="0"/>
      <w:marRight w:val="0"/>
      <w:marTop w:val="0"/>
      <w:marBottom w:val="0"/>
      <w:divBdr>
        <w:top w:val="none" w:sz="0" w:space="0" w:color="auto"/>
        <w:left w:val="none" w:sz="0" w:space="0" w:color="auto"/>
        <w:bottom w:val="none" w:sz="0" w:space="0" w:color="auto"/>
        <w:right w:val="none" w:sz="0" w:space="0" w:color="auto"/>
      </w:divBdr>
      <w:divsChild>
        <w:div w:id="1598755596">
          <w:marLeft w:val="0"/>
          <w:marRight w:val="0"/>
          <w:marTop w:val="0"/>
          <w:marBottom w:val="0"/>
          <w:divBdr>
            <w:top w:val="none" w:sz="0" w:space="0" w:color="auto"/>
            <w:left w:val="none" w:sz="0" w:space="0" w:color="auto"/>
            <w:bottom w:val="none" w:sz="0" w:space="0" w:color="auto"/>
            <w:right w:val="none" w:sz="0" w:space="0" w:color="auto"/>
          </w:divBdr>
          <w:divsChild>
            <w:div w:id="1744982518">
              <w:marLeft w:val="0"/>
              <w:marRight w:val="0"/>
              <w:marTop w:val="0"/>
              <w:marBottom w:val="0"/>
              <w:divBdr>
                <w:top w:val="none" w:sz="0" w:space="0" w:color="auto"/>
                <w:left w:val="none" w:sz="0" w:space="0" w:color="auto"/>
                <w:bottom w:val="none" w:sz="0" w:space="0" w:color="auto"/>
                <w:right w:val="none" w:sz="0" w:space="0" w:color="auto"/>
              </w:divBdr>
              <w:divsChild>
                <w:div w:id="47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55368">
      <w:bodyDiv w:val="1"/>
      <w:marLeft w:val="0"/>
      <w:marRight w:val="0"/>
      <w:marTop w:val="0"/>
      <w:marBottom w:val="0"/>
      <w:divBdr>
        <w:top w:val="none" w:sz="0" w:space="0" w:color="auto"/>
        <w:left w:val="none" w:sz="0" w:space="0" w:color="auto"/>
        <w:bottom w:val="none" w:sz="0" w:space="0" w:color="auto"/>
        <w:right w:val="none" w:sz="0" w:space="0" w:color="auto"/>
      </w:divBdr>
    </w:div>
    <w:div w:id="1703281960">
      <w:bodyDiv w:val="1"/>
      <w:marLeft w:val="0"/>
      <w:marRight w:val="0"/>
      <w:marTop w:val="0"/>
      <w:marBottom w:val="0"/>
      <w:divBdr>
        <w:top w:val="none" w:sz="0" w:space="0" w:color="auto"/>
        <w:left w:val="none" w:sz="0" w:space="0" w:color="auto"/>
        <w:bottom w:val="none" w:sz="0" w:space="0" w:color="auto"/>
        <w:right w:val="none" w:sz="0" w:space="0" w:color="auto"/>
      </w:divBdr>
      <w:divsChild>
        <w:div w:id="1125929265">
          <w:marLeft w:val="0"/>
          <w:marRight w:val="0"/>
          <w:marTop w:val="0"/>
          <w:marBottom w:val="0"/>
          <w:divBdr>
            <w:top w:val="none" w:sz="0" w:space="0" w:color="auto"/>
            <w:left w:val="none" w:sz="0" w:space="0" w:color="auto"/>
            <w:bottom w:val="none" w:sz="0" w:space="0" w:color="auto"/>
            <w:right w:val="none" w:sz="0" w:space="0" w:color="auto"/>
          </w:divBdr>
          <w:divsChild>
            <w:div w:id="685443251">
              <w:marLeft w:val="0"/>
              <w:marRight w:val="0"/>
              <w:marTop w:val="0"/>
              <w:marBottom w:val="0"/>
              <w:divBdr>
                <w:top w:val="none" w:sz="0" w:space="0" w:color="auto"/>
                <w:left w:val="none" w:sz="0" w:space="0" w:color="auto"/>
                <w:bottom w:val="none" w:sz="0" w:space="0" w:color="auto"/>
                <w:right w:val="none" w:sz="0" w:space="0" w:color="auto"/>
              </w:divBdr>
              <w:divsChild>
                <w:div w:id="16984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68141">
      <w:bodyDiv w:val="1"/>
      <w:marLeft w:val="0"/>
      <w:marRight w:val="0"/>
      <w:marTop w:val="0"/>
      <w:marBottom w:val="0"/>
      <w:divBdr>
        <w:top w:val="none" w:sz="0" w:space="0" w:color="auto"/>
        <w:left w:val="none" w:sz="0" w:space="0" w:color="auto"/>
        <w:bottom w:val="none" w:sz="0" w:space="0" w:color="auto"/>
        <w:right w:val="none" w:sz="0" w:space="0" w:color="auto"/>
      </w:divBdr>
    </w:div>
    <w:div w:id="2113433176">
      <w:bodyDiv w:val="1"/>
      <w:marLeft w:val="0"/>
      <w:marRight w:val="0"/>
      <w:marTop w:val="0"/>
      <w:marBottom w:val="0"/>
      <w:divBdr>
        <w:top w:val="none" w:sz="0" w:space="0" w:color="auto"/>
        <w:left w:val="none" w:sz="0" w:space="0" w:color="auto"/>
        <w:bottom w:val="none" w:sz="0" w:space="0" w:color="auto"/>
        <w:right w:val="none" w:sz="0" w:space="0" w:color="auto"/>
      </w:divBdr>
      <w:divsChild>
        <w:div w:id="1211722859">
          <w:marLeft w:val="0"/>
          <w:marRight w:val="0"/>
          <w:marTop w:val="0"/>
          <w:marBottom w:val="0"/>
          <w:divBdr>
            <w:top w:val="none" w:sz="0" w:space="0" w:color="auto"/>
            <w:left w:val="none" w:sz="0" w:space="0" w:color="auto"/>
            <w:bottom w:val="none" w:sz="0" w:space="0" w:color="auto"/>
            <w:right w:val="none" w:sz="0" w:space="0" w:color="auto"/>
          </w:divBdr>
          <w:divsChild>
            <w:div w:id="1238978547">
              <w:marLeft w:val="0"/>
              <w:marRight w:val="0"/>
              <w:marTop w:val="0"/>
              <w:marBottom w:val="0"/>
              <w:divBdr>
                <w:top w:val="none" w:sz="0" w:space="0" w:color="auto"/>
                <w:left w:val="none" w:sz="0" w:space="0" w:color="auto"/>
                <w:bottom w:val="none" w:sz="0" w:space="0" w:color="auto"/>
                <w:right w:val="none" w:sz="0" w:space="0" w:color="auto"/>
              </w:divBdr>
              <w:divsChild>
                <w:div w:id="5263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Deng N</dc:creator>
  <cp:keywords/>
  <dc:description/>
  <cp:lastModifiedBy>Deng N</cp:lastModifiedBy>
  <cp:revision>12</cp:revision>
  <dcterms:created xsi:type="dcterms:W3CDTF">2020-07-11T02:38:00Z</dcterms:created>
  <dcterms:modified xsi:type="dcterms:W3CDTF">2020-09-11T11:43:00Z</dcterms:modified>
</cp:coreProperties>
</file>